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32721C15" w:rsidR="00CE6E0D" w:rsidRPr="009F6173" w:rsidRDefault="00CE6E0D" w:rsidP="00CE6E0D">
      <w:pPr>
        <w:pStyle w:val="3GPPHeader"/>
        <w:spacing w:after="60"/>
        <w:rPr>
          <w:rFonts w:cs="Arial"/>
          <w:sz w:val="32"/>
          <w:szCs w:val="32"/>
          <w:highlight w:val="yellow"/>
        </w:rPr>
      </w:pPr>
      <w:r w:rsidRPr="009F6173">
        <w:rPr>
          <w:rFonts w:cs="Arial"/>
        </w:rPr>
        <w:t>3GPP TSG-RAN WG1 Meeting #9</w:t>
      </w:r>
      <w:r w:rsidR="000A34CA">
        <w:rPr>
          <w:rFonts w:cs="Arial"/>
        </w:rPr>
        <w:t>8</w:t>
      </w:r>
      <w:r w:rsidRPr="009F6173">
        <w:rPr>
          <w:rFonts w:cs="Arial"/>
        </w:rPr>
        <w:tab/>
      </w:r>
      <w:r w:rsidRPr="009F6173">
        <w:rPr>
          <w:rFonts w:cs="Arial"/>
          <w:sz w:val="32"/>
          <w:szCs w:val="32"/>
        </w:rPr>
        <w:t>R1-19</w:t>
      </w:r>
      <w:r w:rsidR="00FA1D70">
        <w:rPr>
          <w:rFonts w:cs="Arial"/>
          <w:sz w:val="32"/>
          <w:szCs w:val="32"/>
        </w:rPr>
        <w:t>08</w:t>
      </w:r>
      <w:r w:rsidR="0099202E">
        <w:rPr>
          <w:rFonts w:cs="Arial"/>
          <w:sz w:val="32"/>
          <w:szCs w:val="32"/>
        </w:rPr>
        <w:t>912</w:t>
      </w:r>
    </w:p>
    <w:p w14:paraId="62AC86BE" w14:textId="4D206A01" w:rsidR="00CE6E0D" w:rsidRPr="009F6173" w:rsidRDefault="000A34CA" w:rsidP="00CE6E0D">
      <w:pPr>
        <w:pStyle w:val="3GPPHeader"/>
        <w:rPr>
          <w:rFonts w:cs="Arial"/>
        </w:rPr>
      </w:pPr>
      <w:r>
        <w:rPr>
          <w:rFonts w:cs="Arial"/>
        </w:rPr>
        <w:t>Prague, CZ, August</w:t>
      </w:r>
      <w:r w:rsidR="00CE6E0D" w:rsidRPr="009F6173">
        <w:rPr>
          <w:rFonts w:cs="Arial"/>
        </w:rPr>
        <w:t xml:space="preserve"> </w:t>
      </w:r>
      <w:r>
        <w:rPr>
          <w:rFonts w:cs="Arial"/>
        </w:rPr>
        <w:t>26</w:t>
      </w:r>
      <w:r w:rsidR="00CE6E0D" w:rsidRPr="009F6173">
        <w:rPr>
          <w:rFonts w:cs="Arial"/>
          <w:vertAlign w:val="superscript"/>
        </w:rPr>
        <w:t>th</w:t>
      </w:r>
      <w:r w:rsidR="00CE6E0D" w:rsidRPr="009F6173">
        <w:rPr>
          <w:rFonts w:cs="Arial"/>
        </w:rPr>
        <w:t xml:space="preserve"> – </w:t>
      </w:r>
      <w:r>
        <w:rPr>
          <w:rFonts w:cs="Arial"/>
        </w:rPr>
        <w:t>30</w:t>
      </w:r>
      <w:r w:rsidR="00CE6E0D" w:rsidRPr="009F6173">
        <w:rPr>
          <w:rFonts w:cs="Arial"/>
          <w:vertAlign w:val="superscript"/>
        </w:rPr>
        <w:t>t</w:t>
      </w:r>
      <w:r w:rsidR="00CE6E0D">
        <w:rPr>
          <w:rFonts w:cs="Arial"/>
          <w:vertAlign w:val="superscript"/>
        </w:rPr>
        <w:t>h</w:t>
      </w:r>
      <w:r w:rsidR="00CE6E0D" w:rsidRPr="009F6173">
        <w:rPr>
          <w:rFonts w:cs="Arial"/>
        </w:rPr>
        <w:t xml:space="preserve"> 2019</w:t>
      </w:r>
    </w:p>
    <w:p w14:paraId="0FBA01D8" w14:textId="77777777" w:rsidR="00CE6E0D" w:rsidRPr="009F6173" w:rsidRDefault="00CE6E0D" w:rsidP="00CE6E0D">
      <w:pPr>
        <w:pStyle w:val="3GPPHeader"/>
        <w:rPr>
          <w:rFonts w:cs="Arial"/>
        </w:rPr>
      </w:pPr>
    </w:p>
    <w:p w14:paraId="0ED25777" w14:textId="5897FFC7" w:rsidR="002820B0" w:rsidRPr="00530F4E" w:rsidRDefault="002820B0" w:rsidP="002820B0">
      <w:pPr>
        <w:pStyle w:val="3GPPHeader"/>
        <w:rPr>
          <w:sz w:val="22"/>
        </w:rPr>
      </w:pPr>
      <w:r w:rsidRPr="00530F4E">
        <w:rPr>
          <w:sz w:val="22"/>
        </w:rPr>
        <w:t>Agenda Item:</w:t>
      </w:r>
      <w:r w:rsidRPr="00530F4E">
        <w:rPr>
          <w:sz w:val="22"/>
        </w:rPr>
        <w:tab/>
      </w:r>
      <w:r w:rsidR="00D8559A" w:rsidRPr="00530F4E">
        <w:rPr>
          <w:sz w:val="22"/>
        </w:rPr>
        <w:t>7.2.4.2.1</w:t>
      </w:r>
    </w:p>
    <w:p w14:paraId="36723816" w14:textId="77777777" w:rsidR="002820B0" w:rsidRPr="00CE0424" w:rsidRDefault="002820B0" w:rsidP="002820B0">
      <w:pPr>
        <w:pStyle w:val="3GPPHeader"/>
        <w:rPr>
          <w:sz w:val="22"/>
        </w:rPr>
      </w:pPr>
      <w:r>
        <w:rPr>
          <w:sz w:val="22"/>
        </w:rPr>
        <w:t>Source:</w:t>
      </w:r>
      <w:r w:rsidRPr="00CE0424">
        <w:rPr>
          <w:sz w:val="22"/>
        </w:rPr>
        <w:tab/>
        <w:t>Ericsson</w:t>
      </w:r>
    </w:p>
    <w:p w14:paraId="56DE853F" w14:textId="0E6FE40D" w:rsidR="002820B0" w:rsidRPr="00CE0424" w:rsidRDefault="002820B0" w:rsidP="002820B0">
      <w:pPr>
        <w:pStyle w:val="3GPPHeader"/>
        <w:rPr>
          <w:sz w:val="22"/>
        </w:rPr>
      </w:pPr>
      <w:r>
        <w:rPr>
          <w:sz w:val="22"/>
        </w:rPr>
        <w:t>Title:</w:t>
      </w:r>
      <w:r w:rsidRPr="00CE0424">
        <w:rPr>
          <w:sz w:val="22"/>
        </w:rPr>
        <w:tab/>
      </w:r>
      <w:r w:rsidR="00BE0578">
        <w:rPr>
          <w:sz w:val="22"/>
        </w:rPr>
        <w:t>Uu-based sidelink resource allocation</w:t>
      </w:r>
    </w:p>
    <w:p w14:paraId="31AAB940" w14:textId="77777777" w:rsidR="002820B0" w:rsidRPr="00CE0424" w:rsidRDefault="002820B0" w:rsidP="002820B0">
      <w:pPr>
        <w:pStyle w:val="3GPPHeader"/>
        <w:rPr>
          <w:sz w:val="22"/>
        </w:rPr>
      </w:pPr>
      <w:r w:rsidRPr="00CE0424">
        <w:rPr>
          <w:sz w:val="22"/>
        </w:rPr>
        <w:t>Document for:</w:t>
      </w:r>
      <w:r w:rsidRPr="00CE0424">
        <w:rPr>
          <w:sz w:val="22"/>
        </w:rPr>
        <w:tab/>
      </w:r>
      <w:r w:rsidRPr="00F10F24">
        <w:rPr>
          <w:sz w:val="22"/>
        </w:rPr>
        <w:t>Discussion, Decision</w:t>
      </w:r>
    </w:p>
    <w:p w14:paraId="7D918D49" w14:textId="77777777" w:rsidR="002820B0" w:rsidRPr="00CE0424" w:rsidRDefault="002820B0" w:rsidP="002820B0"/>
    <w:p w14:paraId="40DC697F" w14:textId="77777777" w:rsidR="0077441B" w:rsidRDefault="0077441B" w:rsidP="0077441B">
      <w:pPr>
        <w:pStyle w:val="Heading1"/>
      </w:pPr>
      <w:r>
        <w:t>1</w:t>
      </w:r>
      <w:r>
        <w:tab/>
      </w:r>
      <w:r w:rsidRPr="00CE0424">
        <w:t>Introduction</w:t>
      </w:r>
    </w:p>
    <w:p w14:paraId="55EDA128" w14:textId="35D189DD" w:rsidR="00EB030B" w:rsidRPr="00F534CC" w:rsidRDefault="00EB030B" w:rsidP="00EB030B">
      <w:r w:rsidRPr="00F534CC">
        <w:t xml:space="preserve">During </w:t>
      </w:r>
      <w:bookmarkStart w:id="0" w:name="_Hlk16666921"/>
      <w:r w:rsidRPr="00F534CC">
        <w:t>RAN1#96bis</w:t>
      </w:r>
      <w:bookmarkEnd w:id="0"/>
      <w:r w:rsidRPr="00F534CC">
        <w:t xml:space="preserve"> the following has been agreed</w:t>
      </w:r>
      <w:r w:rsidR="009924B4">
        <w:t xml:space="preserve"> </w:t>
      </w:r>
      <w:r w:rsidR="009924B4">
        <w:fldChar w:fldCharType="begin"/>
      </w:r>
      <w:r w:rsidR="009924B4">
        <w:instrText xml:space="preserve"> REF _Ref16667011 \r \h </w:instrText>
      </w:r>
      <w:r w:rsidR="009924B4">
        <w:fldChar w:fldCharType="separate"/>
      </w:r>
      <w:r w:rsidR="009924B4">
        <w:t>[1]</w:t>
      </w:r>
      <w:r w:rsidR="009924B4">
        <w:fldChar w:fldCharType="end"/>
      </w:r>
      <w:r w:rsidRPr="00F534CC">
        <w:t>:</w:t>
      </w:r>
    </w:p>
    <w:tbl>
      <w:tblPr>
        <w:tblStyle w:val="TableGrid"/>
        <w:tblW w:w="0" w:type="auto"/>
        <w:tblLook w:val="04A0" w:firstRow="1" w:lastRow="0" w:firstColumn="1" w:lastColumn="0" w:noHBand="0" w:noVBand="1"/>
      </w:tblPr>
      <w:tblGrid>
        <w:gridCol w:w="9629"/>
      </w:tblGrid>
      <w:tr w:rsidR="00EB030B" w:rsidRPr="00F534CC" w14:paraId="109CD881" w14:textId="77777777" w:rsidTr="00EB030B">
        <w:tc>
          <w:tcPr>
            <w:tcW w:w="9629" w:type="dxa"/>
          </w:tcPr>
          <w:p w14:paraId="6C2A7BEA" w14:textId="77777777" w:rsidR="00EB030B" w:rsidRPr="00F534CC" w:rsidRDefault="00EB030B" w:rsidP="00EB030B">
            <w:pPr>
              <w:spacing w:before="240"/>
              <w:rPr>
                <w:sz w:val="20"/>
                <w:szCs w:val="20"/>
              </w:rPr>
            </w:pPr>
            <w:r w:rsidRPr="00F534CC">
              <w:rPr>
                <w:sz w:val="20"/>
                <w:szCs w:val="20"/>
                <w:highlight w:val="green"/>
              </w:rPr>
              <w:t>Agreements</w:t>
            </w:r>
            <w:r w:rsidRPr="00F534CC">
              <w:rPr>
                <w:sz w:val="20"/>
                <w:szCs w:val="20"/>
              </w:rPr>
              <w:t>:</w:t>
            </w:r>
          </w:p>
          <w:p w14:paraId="34E0C2E9" w14:textId="77777777" w:rsidR="00EB030B" w:rsidRPr="00F534CC" w:rsidRDefault="00EB030B" w:rsidP="00EB030B">
            <w:pPr>
              <w:pStyle w:val="ListParagraph"/>
              <w:numPr>
                <w:ilvl w:val="0"/>
                <w:numId w:val="48"/>
              </w:numPr>
              <w:rPr>
                <w:sz w:val="20"/>
                <w:szCs w:val="20"/>
                <w:lang w:eastAsia="ja-JP"/>
              </w:rPr>
            </w:pPr>
            <w:r w:rsidRPr="00F534CC">
              <w:rPr>
                <w:sz w:val="20"/>
                <w:szCs w:val="20"/>
                <w:lang w:eastAsia="ja-JP"/>
              </w:rPr>
              <w:t>A dynamic grant provides resources for one or multiple sidelink transmissions of a single TB.</w:t>
            </w:r>
          </w:p>
          <w:p w14:paraId="2DA224B6" w14:textId="77777777" w:rsidR="00EB030B" w:rsidRPr="00F534CC" w:rsidRDefault="00EB030B" w:rsidP="00EB030B">
            <w:pPr>
              <w:pStyle w:val="ListParagraph"/>
              <w:numPr>
                <w:ilvl w:val="0"/>
                <w:numId w:val="48"/>
              </w:numPr>
              <w:rPr>
                <w:sz w:val="20"/>
                <w:szCs w:val="20"/>
                <w:lang w:eastAsia="ja-JP"/>
              </w:rPr>
            </w:pPr>
            <w:r w:rsidRPr="00F534CC">
              <w:rPr>
                <w:sz w:val="20"/>
                <w:szCs w:val="20"/>
                <w:lang w:eastAsia="ja-JP"/>
              </w:rPr>
              <w:t>A configured grant (type-1, type-2) provides a set of resources in a periodic manner for multiple sidelink transmissions.</w:t>
            </w:r>
          </w:p>
          <w:p w14:paraId="40671935" w14:textId="77777777" w:rsidR="00EB030B" w:rsidRPr="00F534CC" w:rsidRDefault="00EB030B" w:rsidP="00EB030B">
            <w:pPr>
              <w:pStyle w:val="ListParagraph"/>
              <w:numPr>
                <w:ilvl w:val="1"/>
                <w:numId w:val="48"/>
              </w:numPr>
              <w:rPr>
                <w:sz w:val="20"/>
                <w:szCs w:val="20"/>
                <w:lang w:eastAsia="ja-JP"/>
              </w:rPr>
            </w:pPr>
            <w:r w:rsidRPr="00F534CC">
              <w:rPr>
                <w:sz w:val="20"/>
                <w:szCs w:val="20"/>
                <w:lang w:eastAsia="ja-JP"/>
              </w:rPr>
              <w:t>UE decides which TB to transmit in each of the occasions indicated by a given configured grant.</w:t>
            </w:r>
          </w:p>
          <w:p w14:paraId="4E3EDDD8" w14:textId="77777777" w:rsidR="00EB030B" w:rsidRPr="00F534CC" w:rsidRDefault="00EB030B" w:rsidP="00EB030B">
            <w:pPr>
              <w:pStyle w:val="ListParagraph"/>
              <w:numPr>
                <w:ilvl w:val="1"/>
                <w:numId w:val="48"/>
              </w:numPr>
              <w:rPr>
                <w:sz w:val="20"/>
                <w:szCs w:val="20"/>
                <w:lang w:eastAsia="ja-JP"/>
              </w:rPr>
            </w:pPr>
            <w:r w:rsidRPr="00F534CC">
              <w:rPr>
                <w:sz w:val="20"/>
                <w:szCs w:val="20"/>
                <w:lang w:eastAsia="ja-JP"/>
              </w:rPr>
              <w:t>FFS: whether different transmissions of a TB can take place across multiple configured grants.</w:t>
            </w:r>
          </w:p>
          <w:p w14:paraId="4D60AB6A" w14:textId="7EB91D3F" w:rsidR="00EB030B" w:rsidRPr="00F534CC" w:rsidRDefault="00EB030B" w:rsidP="00EB030B">
            <w:pPr>
              <w:pStyle w:val="ListParagraph"/>
              <w:numPr>
                <w:ilvl w:val="1"/>
                <w:numId w:val="48"/>
              </w:numPr>
              <w:spacing w:after="240"/>
              <w:rPr>
                <w:sz w:val="20"/>
                <w:szCs w:val="20"/>
                <w:lang w:val="en-US"/>
              </w:rPr>
            </w:pPr>
            <w:r w:rsidRPr="00F534CC">
              <w:rPr>
                <w:sz w:val="20"/>
                <w:szCs w:val="20"/>
                <w:lang w:eastAsia="ja-JP"/>
              </w:rPr>
              <w:t>Other restrictions on what can be transmitted in a given configured grant (e.g., based on QoS, destination UE, etc.) are up to RAN2.</w:t>
            </w:r>
          </w:p>
        </w:tc>
      </w:tr>
    </w:tbl>
    <w:p w14:paraId="62C805B3" w14:textId="0E84BAE6" w:rsidR="0077441B" w:rsidRPr="00F534CC" w:rsidRDefault="0077441B" w:rsidP="00F534CC">
      <w:pPr>
        <w:pStyle w:val="BodyText"/>
        <w:spacing w:before="240"/>
      </w:pPr>
      <w:r w:rsidRPr="00F534CC">
        <w:t>During RAN1#97 the following has been agreed</w:t>
      </w:r>
      <w:r w:rsidR="009924B4">
        <w:t xml:space="preserve"> </w:t>
      </w:r>
      <w:r w:rsidR="009924B4">
        <w:fldChar w:fldCharType="begin"/>
      </w:r>
      <w:r w:rsidR="009924B4">
        <w:instrText xml:space="preserve"> REF _Ref16667018 \r \h </w:instrText>
      </w:r>
      <w:r w:rsidR="009924B4">
        <w:fldChar w:fldCharType="separate"/>
      </w:r>
      <w:r w:rsidR="009924B4">
        <w:t>[2]</w:t>
      </w:r>
      <w:r w:rsidR="009924B4">
        <w:fldChar w:fldCharType="end"/>
      </w:r>
      <w:r w:rsidRPr="00F534CC">
        <w:t>:</w:t>
      </w:r>
    </w:p>
    <w:tbl>
      <w:tblPr>
        <w:tblStyle w:val="TableGrid"/>
        <w:tblW w:w="0" w:type="auto"/>
        <w:tblLook w:val="04A0" w:firstRow="1" w:lastRow="0" w:firstColumn="1" w:lastColumn="0" w:noHBand="0" w:noVBand="1"/>
      </w:tblPr>
      <w:tblGrid>
        <w:gridCol w:w="9629"/>
      </w:tblGrid>
      <w:tr w:rsidR="0077441B" w:rsidRPr="00F534CC" w14:paraId="39756A39" w14:textId="77777777" w:rsidTr="004C5218">
        <w:tc>
          <w:tcPr>
            <w:tcW w:w="9629" w:type="dxa"/>
          </w:tcPr>
          <w:p w14:paraId="411F6D7C" w14:textId="77777777" w:rsidR="0077441B" w:rsidRPr="00F534CC" w:rsidRDefault="0077441B" w:rsidP="0077441B">
            <w:pPr>
              <w:rPr>
                <w:sz w:val="20"/>
                <w:szCs w:val="20"/>
              </w:rPr>
            </w:pPr>
            <w:r w:rsidRPr="00F534CC">
              <w:rPr>
                <w:sz w:val="20"/>
                <w:szCs w:val="20"/>
                <w:highlight w:val="green"/>
              </w:rPr>
              <w:t>Agreements</w:t>
            </w:r>
            <w:r w:rsidRPr="00F534CC">
              <w:rPr>
                <w:sz w:val="20"/>
                <w:szCs w:val="20"/>
              </w:rPr>
              <w:t>:</w:t>
            </w:r>
          </w:p>
          <w:p w14:paraId="6DB8160B" w14:textId="77777777" w:rsidR="0077441B" w:rsidRPr="00F534CC" w:rsidRDefault="0077441B" w:rsidP="0077441B">
            <w:pPr>
              <w:pStyle w:val="ListParagraph"/>
              <w:numPr>
                <w:ilvl w:val="0"/>
                <w:numId w:val="33"/>
              </w:numPr>
              <w:rPr>
                <w:sz w:val="20"/>
                <w:szCs w:val="20"/>
                <w:lang w:eastAsia="ja-JP"/>
              </w:rPr>
            </w:pPr>
            <w:r w:rsidRPr="00F534CC">
              <w:rPr>
                <w:sz w:val="20"/>
                <w:szCs w:val="20"/>
                <w:lang w:eastAsia="ja-JP"/>
              </w:rPr>
              <w:t>Sidelink HARQ ACK/NACK report from transmitter UE to gNB is supported with details FFS.</w:t>
            </w:r>
          </w:p>
          <w:p w14:paraId="4A32A8B2" w14:textId="77777777" w:rsidR="0077441B" w:rsidRPr="00F534CC" w:rsidRDefault="0077441B" w:rsidP="0077441B">
            <w:pPr>
              <w:pStyle w:val="ListParagraph"/>
              <w:ind w:left="800"/>
              <w:rPr>
                <w:sz w:val="20"/>
                <w:szCs w:val="20"/>
                <w:lang w:eastAsia="ja-JP"/>
              </w:rPr>
            </w:pPr>
            <w:r w:rsidRPr="00F534CC">
              <w:rPr>
                <w:sz w:val="20"/>
                <w:szCs w:val="20"/>
                <w:lang w:eastAsia="ja-JP"/>
              </w:rPr>
              <w:t>Note: this reverts the following agreement from RAN1#96:</w:t>
            </w:r>
          </w:p>
          <w:p w14:paraId="147E8284" w14:textId="77777777" w:rsidR="0077441B" w:rsidRPr="00F534CC" w:rsidRDefault="0077441B" w:rsidP="0077441B">
            <w:pPr>
              <w:pStyle w:val="ListParagraph"/>
              <w:numPr>
                <w:ilvl w:val="1"/>
                <w:numId w:val="33"/>
              </w:numPr>
              <w:rPr>
                <w:sz w:val="20"/>
                <w:szCs w:val="20"/>
                <w:lang w:eastAsia="ja-JP"/>
              </w:rPr>
            </w:pPr>
            <w:r w:rsidRPr="00F534CC">
              <w:rPr>
                <w:sz w:val="20"/>
                <w:szCs w:val="20"/>
                <w:lang w:eastAsia="ja-JP"/>
              </w:rPr>
              <w:t>Sidelink HARQ ACK/NACK report from UE to gNB is not supported in Rel-16.</w:t>
            </w:r>
          </w:p>
          <w:p w14:paraId="0C9BABAE" w14:textId="7C79657E" w:rsidR="0077441B" w:rsidRPr="00F534CC" w:rsidRDefault="0077441B" w:rsidP="0077441B">
            <w:pPr>
              <w:pStyle w:val="ListParagraph"/>
              <w:numPr>
                <w:ilvl w:val="0"/>
                <w:numId w:val="33"/>
              </w:numPr>
              <w:rPr>
                <w:sz w:val="20"/>
                <w:szCs w:val="20"/>
                <w:lang w:eastAsia="ja-JP"/>
              </w:rPr>
            </w:pPr>
            <w:r w:rsidRPr="00F534CC">
              <w:rPr>
                <w:sz w:val="20"/>
                <w:szCs w:val="20"/>
                <w:lang w:eastAsia="ja-JP"/>
              </w:rPr>
              <w:t>SR/BSR report to gNB for the purpose of requesting resources for HARQ retransmission is not supported.</w:t>
            </w:r>
          </w:p>
          <w:p w14:paraId="583781AB" w14:textId="77777777" w:rsidR="00EF12FE" w:rsidRPr="00F534CC" w:rsidRDefault="00EF12FE" w:rsidP="00EF12FE">
            <w:pPr>
              <w:pStyle w:val="ListParagraph"/>
              <w:ind w:left="800"/>
              <w:rPr>
                <w:sz w:val="20"/>
                <w:szCs w:val="20"/>
                <w:lang w:eastAsia="ja-JP"/>
              </w:rPr>
            </w:pPr>
          </w:p>
          <w:p w14:paraId="4B15F1F9" w14:textId="77777777" w:rsidR="0077441B" w:rsidRPr="00F534CC" w:rsidRDefault="0077441B" w:rsidP="0077441B">
            <w:pPr>
              <w:rPr>
                <w:sz w:val="20"/>
                <w:szCs w:val="20"/>
              </w:rPr>
            </w:pPr>
            <w:r w:rsidRPr="00F534CC">
              <w:rPr>
                <w:sz w:val="20"/>
                <w:szCs w:val="20"/>
                <w:highlight w:val="green"/>
              </w:rPr>
              <w:t>Agreements</w:t>
            </w:r>
            <w:r w:rsidRPr="00F534CC">
              <w:rPr>
                <w:sz w:val="20"/>
                <w:szCs w:val="20"/>
              </w:rPr>
              <w:t>:</w:t>
            </w:r>
          </w:p>
          <w:p w14:paraId="6804AA21" w14:textId="6476505D" w:rsidR="0077441B" w:rsidRPr="00F534CC" w:rsidRDefault="0077441B" w:rsidP="0077441B">
            <w:pPr>
              <w:pStyle w:val="ListParagraph"/>
              <w:numPr>
                <w:ilvl w:val="0"/>
                <w:numId w:val="33"/>
              </w:numPr>
              <w:rPr>
                <w:sz w:val="20"/>
                <w:szCs w:val="20"/>
                <w:lang w:eastAsia="ja-JP"/>
              </w:rPr>
            </w:pPr>
            <w:r w:rsidRPr="00F534CC">
              <w:rPr>
                <w:sz w:val="20"/>
                <w:szCs w:val="20"/>
                <w:lang w:eastAsia="ja-JP"/>
              </w:rPr>
              <w:t>NR sidelink does not support performing different transmissions of a TB using different configured grants.</w:t>
            </w:r>
          </w:p>
          <w:p w14:paraId="29F5F86C" w14:textId="77777777" w:rsidR="00EF12FE" w:rsidRPr="00F534CC" w:rsidRDefault="00EF12FE" w:rsidP="00EF12FE">
            <w:pPr>
              <w:pStyle w:val="ListParagraph"/>
              <w:ind w:left="800"/>
              <w:rPr>
                <w:sz w:val="20"/>
                <w:szCs w:val="20"/>
                <w:lang w:eastAsia="ja-JP"/>
              </w:rPr>
            </w:pPr>
          </w:p>
          <w:p w14:paraId="15FF994B" w14:textId="77777777" w:rsidR="0077441B" w:rsidRPr="00F534CC" w:rsidRDefault="0077441B" w:rsidP="0077441B">
            <w:pPr>
              <w:rPr>
                <w:sz w:val="20"/>
                <w:szCs w:val="20"/>
              </w:rPr>
            </w:pPr>
            <w:r w:rsidRPr="00F534CC">
              <w:rPr>
                <w:sz w:val="20"/>
                <w:szCs w:val="20"/>
                <w:highlight w:val="green"/>
              </w:rPr>
              <w:t>Agreements</w:t>
            </w:r>
            <w:r w:rsidRPr="00F534CC">
              <w:rPr>
                <w:sz w:val="20"/>
                <w:szCs w:val="20"/>
              </w:rPr>
              <w:t>:</w:t>
            </w:r>
          </w:p>
          <w:p w14:paraId="09A89BE7" w14:textId="77777777" w:rsidR="0077441B" w:rsidRPr="00F534CC" w:rsidRDefault="0077441B" w:rsidP="0077441B">
            <w:pPr>
              <w:pStyle w:val="ListParagraph"/>
              <w:numPr>
                <w:ilvl w:val="0"/>
                <w:numId w:val="33"/>
              </w:numPr>
              <w:rPr>
                <w:sz w:val="20"/>
                <w:szCs w:val="20"/>
                <w:lang w:eastAsia="ja-JP"/>
              </w:rPr>
            </w:pPr>
            <w:r w:rsidRPr="00F534CC">
              <w:rPr>
                <w:sz w:val="20"/>
                <w:szCs w:val="20"/>
                <w:lang w:eastAsia="ja-JP"/>
              </w:rPr>
              <w:t>For mode 1:</w:t>
            </w:r>
          </w:p>
          <w:p w14:paraId="0288140A" w14:textId="093E25F1" w:rsidR="0077441B" w:rsidRPr="00F534CC" w:rsidRDefault="0077441B" w:rsidP="0077441B">
            <w:pPr>
              <w:pStyle w:val="ListParagraph"/>
              <w:numPr>
                <w:ilvl w:val="1"/>
                <w:numId w:val="33"/>
              </w:numPr>
              <w:rPr>
                <w:sz w:val="20"/>
                <w:szCs w:val="20"/>
                <w:lang w:eastAsia="ja-JP"/>
              </w:rPr>
            </w:pPr>
            <w:r w:rsidRPr="00F534CC">
              <w:rPr>
                <w:sz w:val="20"/>
                <w:szCs w:val="20"/>
                <w:lang w:eastAsia="ja-JP"/>
              </w:rPr>
              <w:t>A dynamic grant by the gNB provides resources for transmission of PSCCH and PSSCH.</w:t>
            </w:r>
          </w:p>
        </w:tc>
      </w:tr>
    </w:tbl>
    <w:p w14:paraId="62EEB7DA" w14:textId="5489EED5" w:rsidR="00171B70" w:rsidRPr="00E66F4F" w:rsidRDefault="0077441B" w:rsidP="0077441B">
      <w:pPr>
        <w:pStyle w:val="BodyText"/>
        <w:spacing w:before="240"/>
      </w:pPr>
      <w:r w:rsidRPr="00F534CC">
        <w:t>In this paper we discuss remaining aspects of Mode</w:t>
      </w:r>
      <w:r w:rsidRPr="00E66F4F">
        <w:t>-1 resource allocation</w:t>
      </w:r>
      <w:r w:rsidR="00DF40DC">
        <w:t>.</w:t>
      </w:r>
    </w:p>
    <w:p w14:paraId="0E7BFA18" w14:textId="1046184B" w:rsidR="0077441B" w:rsidRPr="00317158" w:rsidRDefault="00396865" w:rsidP="0077441B">
      <w:pPr>
        <w:pStyle w:val="Heading1"/>
      </w:pPr>
      <w:r>
        <w:lastRenderedPageBreak/>
        <w:t>2</w:t>
      </w:r>
      <w:r w:rsidR="0077441B">
        <w:tab/>
      </w:r>
      <w:r w:rsidR="0077441B" w:rsidRPr="00317158">
        <w:t xml:space="preserve">Dynamic </w:t>
      </w:r>
      <w:proofErr w:type="gramStart"/>
      <w:r w:rsidR="0077441B" w:rsidRPr="00317158">
        <w:t>grant</w:t>
      </w:r>
      <w:proofErr w:type="gramEnd"/>
    </w:p>
    <w:p w14:paraId="453631E7" w14:textId="5EAC2F70" w:rsidR="0077441B" w:rsidRDefault="00396865" w:rsidP="0077441B">
      <w:pPr>
        <w:pStyle w:val="Heading2"/>
      </w:pPr>
      <w:r>
        <w:t>2</w:t>
      </w:r>
      <w:r w:rsidR="0077441B" w:rsidRPr="00A7605D">
        <w:t>.1</w:t>
      </w:r>
      <w:r w:rsidR="0077441B" w:rsidRPr="00A7605D">
        <w:tab/>
        <w:t xml:space="preserve">Dynamic grant for broadcast, groupcast, and </w:t>
      </w:r>
      <w:r w:rsidR="00D324F0">
        <w:t>un</w:t>
      </w:r>
      <w:r w:rsidR="00D324F0" w:rsidRPr="00A7605D">
        <w:t>icast</w:t>
      </w:r>
    </w:p>
    <w:p w14:paraId="4B2533D3" w14:textId="77777777" w:rsidR="0077441B" w:rsidRPr="00530F4E" w:rsidRDefault="0077441B" w:rsidP="0077441B">
      <w:pPr>
        <w:jc w:val="both"/>
        <w:rPr>
          <w:rFonts w:ascii="Arial" w:hAnsi="Arial" w:cs="Arial"/>
          <w:sz w:val="20"/>
          <w:szCs w:val="20"/>
        </w:rPr>
      </w:pPr>
      <w:r w:rsidRPr="00530F4E">
        <w:rPr>
          <w:rFonts w:ascii="Arial" w:hAnsi="Arial" w:cs="Arial"/>
          <w:sz w:val="20"/>
          <w:szCs w:val="20"/>
        </w:rPr>
        <w:t>In LTE, only broadcast transmission with up to two transmissions per TB is supported. Consequently, a grant for one/two transmissions of the same TB can be easily conveyed in DCI. NR, however, includes the following new features that complicate the procedures for dynamic grant:</w:t>
      </w:r>
    </w:p>
    <w:p w14:paraId="6D41F560" w14:textId="77777777" w:rsidR="0077441B" w:rsidRPr="00530F4E" w:rsidRDefault="0077441B" w:rsidP="0077441B">
      <w:pPr>
        <w:pStyle w:val="ListParagraph"/>
        <w:numPr>
          <w:ilvl w:val="0"/>
          <w:numId w:val="37"/>
        </w:numPr>
        <w:jc w:val="both"/>
        <w:rPr>
          <w:rFonts w:ascii="Arial" w:hAnsi="Arial" w:cs="Arial"/>
          <w:sz w:val="20"/>
          <w:szCs w:val="20"/>
          <w:lang w:eastAsia="ja-JP"/>
        </w:rPr>
      </w:pPr>
      <w:r w:rsidRPr="00530F4E">
        <w:rPr>
          <w:rFonts w:ascii="Arial" w:hAnsi="Arial" w:cs="Arial"/>
          <w:sz w:val="20"/>
          <w:szCs w:val="20"/>
          <w:lang w:val="en-US" w:eastAsia="ja-JP"/>
        </w:rPr>
        <w:t>Larger number of scheduled retransmissions in a single grant (e.g., blind retransmissions for broadcast).</w:t>
      </w:r>
    </w:p>
    <w:p w14:paraId="166F47E8" w14:textId="77777777" w:rsidR="0077441B" w:rsidRPr="00530F4E" w:rsidRDefault="0077441B" w:rsidP="0077441B">
      <w:pPr>
        <w:pStyle w:val="ListParagraph"/>
        <w:numPr>
          <w:ilvl w:val="0"/>
          <w:numId w:val="37"/>
        </w:numPr>
        <w:jc w:val="both"/>
        <w:rPr>
          <w:rFonts w:ascii="Arial" w:hAnsi="Arial" w:cs="Arial"/>
          <w:sz w:val="20"/>
          <w:szCs w:val="20"/>
          <w:lang w:eastAsia="ja-JP"/>
        </w:rPr>
      </w:pPr>
      <w:r w:rsidRPr="00530F4E">
        <w:rPr>
          <w:rFonts w:ascii="Arial" w:hAnsi="Arial" w:cs="Arial"/>
          <w:sz w:val="20"/>
          <w:szCs w:val="20"/>
          <w:lang w:val="en-US" w:eastAsia="ja-JP"/>
        </w:rPr>
        <w:t>HARQ feedback and retransmissions (for unicast and groupcast).</w:t>
      </w:r>
    </w:p>
    <w:p w14:paraId="462655A4" w14:textId="77777777" w:rsidR="0077441B" w:rsidRPr="00530F4E" w:rsidRDefault="0077441B" w:rsidP="0077441B">
      <w:pPr>
        <w:spacing w:before="240"/>
        <w:jc w:val="both"/>
        <w:rPr>
          <w:rFonts w:ascii="Arial" w:hAnsi="Arial" w:cs="Arial"/>
          <w:sz w:val="20"/>
          <w:szCs w:val="20"/>
        </w:rPr>
      </w:pPr>
      <w:r w:rsidRPr="00530F4E">
        <w:rPr>
          <w:rFonts w:ascii="Arial" w:hAnsi="Arial" w:cs="Arial"/>
          <w:sz w:val="20"/>
          <w:szCs w:val="20"/>
        </w:rPr>
        <w:t xml:space="preserve">In sidelink, retransmissions play a very important role when it comes to achieving high reliability. Not only by providing HARQ combining gain but also by allowing half-duplex UEs to receive each other. For this reason, we believe that dynamic grants should also allow for scheduling retransmissions. </w:t>
      </w:r>
    </w:p>
    <w:p w14:paraId="47B03D8F" w14:textId="77777777" w:rsidR="0077441B" w:rsidRPr="00530F4E" w:rsidRDefault="0077441B" w:rsidP="0077441B">
      <w:pPr>
        <w:jc w:val="both"/>
        <w:rPr>
          <w:rFonts w:ascii="Arial" w:hAnsi="Arial" w:cs="Arial"/>
          <w:sz w:val="20"/>
          <w:szCs w:val="20"/>
        </w:rPr>
      </w:pPr>
      <w:r w:rsidRPr="00530F4E">
        <w:rPr>
          <w:rFonts w:ascii="Arial" w:hAnsi="Arial" w:cs="Arial"/>
          <w:sz w:val="20"/>
          <w:szCs w:val="20"/>
        </w:rPr>
        <w:t>In uplink/downlink it is possible to configure (using RRC) the use of retransmissions. That is, each grant is repeated over K consecutive slots. This approach is, unfortunately, not suitable for sidelink as it would lead to persistent half-duplex problems; it is necessary that the gNB has the possibility to schedule different sets of slots to different UEs. In our view, it is sufficient that the gNB can provide a fixed number of repetitions with an arbitrary (but fixed) gap between them. For this purpose, we propose that DCI carries the following information:</w:t>
      </w:r>
    </w:p>
    <w:p w14:paraId="4F366DA4" w14:textId="77777777" w:rsidR="0077441B" w:rsidRPr="00CA2C24" w:rsidRDefault="0077441B" w:rsidP="0077441B">
      <w:pPr>
        <w:pStyle w:val="ListParagraph"/>
        <w:numPr>
          <w:ilvl w:val="0"/>
          <w:numId w:val="39"/>
        </w:numPr>
        <w:jc w:val="both"/>
        <w:rPr>
          <w:rFonts w:ascii="Arial" w:hAnsi="Arial" w:cs="Arial"/>
          <w:sz w:val="20"/>
          <w:szCs w:val="20"/>
          <w:lang w:val="en-US" w:eastAsia="ja-JP"/>
        </w:rPr>
      </w:pPr>
      <w:r w:rsidRPr="00CA2C24">
        <w:rPr>
          <w:rFonts w:ascii="Arial" w:hAnsi="Arial" w:cs="Arial"/>
          <w:sz w:val="20"/>
          <w:szCs w:val="20"/>
          <w:lang w:val="en-US" w:eastAsia="ja-JP"/>
        </w:rPr>
        <w:t xml:space="preserve">Gap in number of slots between transmission and first retransmission. </w:t>
      </w:r>
    </w:p>
    <w:p w14:paraId="76190C7C" w14:textId="77777777" w:rsidR="0077441B" w:rsidRPr="00CA2C24" w:rsidRDefault="0077441B" w:rsidP="0077441B">
      <w:pPr>
        <w:pStyle w:val="ListParagraph"/>
        <w:numPr>
          <w:ilvl w:val="0"/>
          <w:numId w:val="39"/>
        </w:numPr>
        <w:jc w:val="both"/>
        <w:rPr>
          <w:rFonts w:ascii="Arial" w:hAnsi="Arial" w:cs="Arial"/>
          <w:sz w:val="20"/>
          <w:szCs w:val="20"/>
          <w:lang w:val="en-US" w:eastAsia="ja-JP"/>
        </w:rPr>
      </w:pPr>
      <w:r w:rsidRPr="00CA2C24">
        <w:rPr>
          <w:rFonts w:ascii="Arial" w:hAnsi="Arial" w:cs="Arial"/>
          <w:sz w:val="20"/>
          <w:szCs w:val="20"/>
          <w:lang w:val="en-US" w:eastAsia="ja-JP"/>
        </w:rPr>
        <w:t>Number of repetitions.</w:t>
      </w:r>
    </w:p>
    <w:p w14:paraId="3A00DE11" w14:textId="77777777" w:rsidR="0077441B" w:rsidRPr="006F1D33" w:rsidRDefault="0077441B" w:rsidP="0077441B">
      <w:pPr>
        <w:pStyle w:val="Observation"/>
        <w:spacing w:before="240"/>
        <w:rPr>
          <w:rFonts w:cs="Arial"/>
          <w:color w:val="000000" w:themeColor="text1"/>
        </w:rPr>
      </w:pPr>
      <w:bookmarkStart w:id="1" w:name="_Toc16871624"/>
      <w:r w:rsidRPr="006F1D33">
        <w:rPr>
          <w:rFonts w:cs="Arial"/>
        </w:rPr>
        <w:t>The use of consecutive repetitions (like in PDSCH or PUSCH) leads to severe half duplex issues.</w:t>
      </w:r>
      <w:bookmarkEnd w:id="1"/>
    </w:p>
    <w:p w14:paraId="4E54171B" w14:textId="77777777" w:rsidR="0077441B" w:rsidRPr="006F1D33" w:rsidRDefault="0077441B" w:rsidP="0077441B">
      <w:pPr>
        <w:pStyle w:val="Proposal"/>
        <w:tabs>
          <w:tab w:val="num" w:pos="1304"/>
        </w:tabs>
        <w:spacing w:before="240" w:after="0"/>
        <w:ind w:left="1304" w:hanging="1304"/>
        <w:rPr>
          <w:rFonts w:cs="Arial"/>
        </w:rPr>
      </w:pPr>
      <w:bookmarkStart w:id="2" w:name="_Toc16871629"/>
      <w:r w:rsidRPr="006F1D33">
        <w:rPr>
          <w:rFonts w:cs="Arial"/>
        </w:rPr>
        <w:t>Dynamic sidelink grants are valid for K retransmissions of a TB, equally spaced in time.</w:t>
      </w:r>
      <w:bookmarkEnd w:id="2"/>
    </w:p>
    <w:p w14:paraId="0B0733FD" w14:textId="77777777" w:rsidR="0077441B" w:rsidRPr="006F1D33" w:rsidRDefault="0077441B" w:rsidP="0077441B">
      <w:pPr>
        <w:pStyle w:val="Proposal"/>
        <w:numPr>
          <w:ilvl w:val="0"/>
          <w:numId w:val="40"/>
        </w:numPr>
        <w:spacing w:before="240"/>
        <w:rPr>
          <w:rFonts w:cs="Arial"/>
        </w:rPr>
      </w:pPr>
      <w:bookmarkStart w:id="3" w:name="_Toc16871630"/>
      <w:r w:rsidRPr="006F1D33">
        <w:rPr>
          <w:rFonts w:cs="Arial"/>
        </w:rPr>
        <w:t>K and the spacing between repetitions are signaled in DCI.</w:t>
      </w:r>
      <w:bookmarkEnd w:id="3"/>
    </w:p>
    <w:p w14:paraId="2E6227D6" w14:textId="61AFCE83" w:rsidR="0077441B" w:rsidRPr="006F1D33" w:rsidRDefault="0077441B" w:rsidP="0077441B">
      <w:pPr>
        <w:pStyle w:val="LGTdoc"/>
        <w:spacing w:after="120"/>
        <w:ind w:left="0" w:firstLine="0"/>
        <w:rPr>
          <w:rFonts w:ascii="Arial" w:hAnsi="Arial" w:cs="Arial"/>
          <w:sz w:val="20"/>
          <w:szCs w:val="20"/>
          <w:lang w:eastAsia="ko-KR"/>
        </w:rPr>
      </w:pPr>
      <w:r w:rsidRPr="006F1D33">
        <w:rPr>
          <w:rFonts w:ascii="Arial" w:hAnsi="Arial" w:cs="Arial"/>
          <w:sz w:val="20"/>
          <w:szCs w:val="20"/>
          <w:lang w:eastAsia="ko-KR"/>
        </w:rPr>
        <w:t>In our view, a dynamic grant should not only provide resources for PSCCH and PSSCH transmission but also indicate whether it has an associated PSFCH resource that can be used by the receiver to convey feedback. In other words, for dynamic grant, whether a PSSCH transmission is (N)</w:t>
      </w:r>
      <w:proofErr w:type="spellStart"/>
      <w:r w:rsidRPr="006F1D33">
        <w:rPr>
          <w:rFonts w:ascii="Arial" w:hAnsi="Arial" w:cs="Arial"/>
          <w:sz w:val="20"/>
          <w:szCs w:val="20"/>
          <w:lang w:eastAsia="ko-KR"/>
        </w:rPr>
        <w:t>ACKed</w:t>
      </w:r>
      <w:proofErr w:type="spellEnd"/>
      <w:r w:rsidRPr="006F1D33">
        <w:rPr>
          <w:rFonts w:ascii="Arial" w:hAnsi="Arial" w:cs="Arial"/>
          <w:sz w:val="20"/>
          <w:szCs w:val="20"/>
          <w:lang w:eastAsia="ko-KR"/>
        </w:rPr>
        <w:t xml:space="preserve"> or not is up to the </w:t>
      </w:r>
      <w:proofErr w:type="spellStart"/>
      <w:r w:rsidRPr="006F1D33">
        <w:rPr>
          <w:rFonts w:ascii="Arial" w:hAnsi="Arial" w:cs="Arial"/>
          <w:sz w:val="20"/>
          <w:szCs w:val="20"/>
          <w:lang w:eastAsia="ko-KR"/>
        </w:rPr>
        <w:t>gNB</w:t>
      </w:r>
      <w:proofErr w:type="spellEnd"/>
      <w:r w:rsidRPr="006F1D33">
        <w:rPr>
          <w:rFonts w:ascii="Arial" w:hAnsi="Arial" w:cs="Arial"/>
          <w:sz w:val="20"/>
          <w:szCs w:val="20"/>
          <w:lang w:eastAsia="ko-KR"/>
        </w:rPr>
        <w:t>.</w:t>
      </w:r>
      <w:r w:rsidR="00150872">
        <w:rPr>
          <w:rFonts w:ascii="Arial" w:hAnsi="Arial" w:cs="Arial"/>
          <w:sz w:val="20"/>
          <w:szCs w:val="20"/>
          <w:lang w:eastAsia="ko-KR"/>
        </w:rPr>
        <w:t xml:space="preserve"> </w:t>
      </w:r>
      <w:r w:rsidR="00A73143">
        <w:rPr>
          <w:rFonts w:ascii="Arial" w:hAnsi="Arial" w:cs="Arial"/>
          <w:sz w:val="20"/>
          <w:szCs w:val="20"/>
          <w:lang w:eastAsia="ko-KR"/>
        </w:rPr>
        <w:t xml:space="preserve">Note that </w:t>
      </w:r>
      <w:r w:rsidR="00BE79C2">
        <w:rPr>
          <w:rFonts w:ascii="Arial" w:hAnsi="Arial" w:cs="Arial"/>
          <w:sz w:val="20"/>
          <w:szCs w:val="20"/>
          <w:lang w:eastAsia="ko-KR"/>
        </w:rPr>
        <w:t xml:space="preserve">the signaling </w:t>
      </w:r>
      <w:r w:rsidR="00F1607E">
        <w:rPr>
          <w:rFonts w:ascii="Arial" w:hAnsi="Arial" w:cs="Arial"/>
          <w:sz w:val="20"/>
          <w:szCs w:val="20"/>
          <w:lang w:eastAsia="ko-KR"/>
        </w:rPr>
        <w:t xml:space="preserve">for this can be implicit (e.g., </w:t>
      </w:r>
      <w:r w:rsidR="00D157A0">
        <w:rPr>
          <w:rFonts w:ascii="Arial" w:hAnsi="Arial" w:cs="Arial"/>
          <w:sz w:val="20"/>
          <w:szCs w:val="20"/>
          <w:lang w:eastAsia="ko-KR"/>
        </w:rPr>
        <w:t>the</w:t>
      </w:r>
      <w:r w:rsidR="00F1607E">
        <w:rPr>
          <w:rFonts w:ascii="Arial" w:hAnsi="Arial" w:cs="Arial"/>
          <w:sz w:val="20"/>
          <w:szCs w:val="20"/>
          <w:lang w:eastAsia="ko-KR"/>
        </w:rPr>
        <w:t xml:space="preserve"> PUCCH </w:t>
      </w:r>
      <w:r w:rsidR="00D157A0">
        <w:rPr>
          <w:rFonts w:ascii="Arial" w:hAnsi="Arial" w:cs="Arial"/>
          <w:sz w:val="20"/>
          <w:szCs w:val="20"/>
          <w:lang w:eastAsia="ko-KR"/>
        </w:rPr>
        <w:t>allocation</w:t>
      </w:r>
      <w:r w:rsidR="00E06B0D">
        <w:rPr>
          <w:rFonts w:ascii="Arial" w:hAnsi="Arial" w:cs="Arial"/>
          <w:sz w:val="20"/>
          <w:szCs w:val="20"/>
          <w:lang w:eastAsia="ko-KR"/>
        </w:rPr>
        <w:t xml:space="preserve"> for UL HARQ may </w:t>
      </w:r>
      <w:r w:rsidR="009F2921">
        <w:rPr>
          <w:rFonts w:ascii="Arial" w:hAnsi="Arial" w:cs="Arial"/>
          <w:sz w:val="20"/>
          <w:szCs w:val="20"/>
          <w:lang w:eastAsia="ko-KR"/>
        </w:rPr>
        <w:t>indicate the use of SL HARQ</w:t>
      </w:r>
      <w:r w:rsidR="00D157A0">
        <w:rPr>
          <w:rFonts w:ascii="Arial" w:hAnsi="Arial" w:cs="Arial"/>
          <w:sz w:val="20"/>
          <w:szCs w:val="20"/>
          <w:lang w:eastAsia="ko-KR"/>
        </w:rPr>
        <w:t>).</w:t>
      </w:r>
    </w:p>
    <w:p w14:paraId="069EF5B1" w14:textId="1A70C7D2" w:rsidR="0077441B" w:rsidRPr="006F1D33" w:rsidRDefault="0077441B" w:rsidP="0077441B">
      <w:pPr>
        <w:pStyle w:val="Proposal"/>
        <w:tabs>
          <w:tab w:val="num" w:pos="1304"/>
        </w:tabs>
        <w:spacing w:before="240" w:after="0"/>
        <w:ind w:left="1304" w:hanging="1304"/>
        <w:rPr>
          <w:rFonts w:cs="Arial"/>
        </w:rPr>
      </w:pPr>
      <w:bookmarkStart w:id="4" w:name="_Toc16871631"/>
      <w:r w:rsidRPr="006F1D33">
        <w:rPr>
          <w:rFonts w:cs="Arial"/>
        </w:rPr>
        <w:t xml:space="preserve">Sidelink dynamic grants indicate whether the </w:t>
      </w:r>
      <w:r w:rsidR="004C0E84">
        <w:rPr>
          <w:rFonts w:cs="Arial"/>
        </w:rPr>
        <w:t>grant</w:t>
      </w:r>
      <w:r w:rsidRPr="006F1D33">
        <w:rPr>
          <w:rFonts w:cs="Arial"/>
        </w:rPr>
        <w:t xml:space="preserve"> is </w:t>
      </w:r>
      <w:r w:rsidR="004C0E84">
        <w:rPr>
          <w:rFonts w:cs="Arial"/>
        </w:rPr>
        <w:t>for a transmission with</w:t>
      </w:r>
      <w:r w:rsidRPr="006F1D33">
        <w:rPr>
          <w:rFonts w:cs="Arial"/>
        </w:rPr>
        <w:t xml:space="preserve"> HARQ feedback or not.</w:t>
      </w:r>
      <w:bookmarkEnd w:id="4"/>
    </w:p>
    <w:p w14:paraId="23D4B2DD" w14:textId="488203FD" w:rsidR="0077441B" w:rsidRPr="006F1D33" w:rsidRDefault="0077441B" w:rsidP="0077441B">
      <w:pPr>
        <w:pStyle w:val="LGTdoc"/>
        <w:spacing w:before="0" w:after="120"/>
        <w:ind w:left="0" w:firstLine="0"/>
        <w:rPr>
          <w:rFonts w:ascii="Arial" w:hAnsi="Arial" w:cs="Arial"/>
          <w:sz w:val="20"/>
          <w:szCs w:val="20"/>
          <w:lang w:eastAsia="ko-KR"/>
        </w:rPr>
      </w:pPr>
      <w:r w:rsidRPr="006F1D33">
        <w:rPr>
          <w:rFonts w:ascii="Arial" w:hAnsi="Arial" w:cs="Arial"/>
          <w:sz w:val="20"/>
          <w:szCs w:val="20"/>
          <w:lang w:eastAsia="ko-KR"/>
        </w:rPr>
        <w:t xml:space="preserve">HARQ feedback is conveyed to the </w:t>
      </w:r>
      <w:proofErr w:type="spellStart"/>
      <w:r w:rsidRPr="006F1D33">
        <w:rPr>
          <w:rFonts w:ascii="Arial" w:hAnsi="Arial" w:cs="Arial"/>
          <w:sz w:val="20"/>
          <w:szCs w:val="20"/>
          <w:lang w:eastAsia="ko-KR"/>
        </w:rPr>
        <w:t>gNB</w:t>
      </w:r>
      <w:proofErr w:type="spellEnd"/>
      <w:r w:rsidRPr="006F1D33">
        <w:rPr>
          <w:rFonts w:ascii="Arial" w:hAnsi="Arial" w:cs="Arial"/>
          <w:sz w:val="20"/>
          <w:szCs w:val="20"/>
          <w:lang w:eastAsia="ko-KR"/>
        </w:rPr>
        <w:t xml:space="preserve"> in the form of ACK/NACK</w:t>
      </w:r>
      <w:r w:rsidR="00346249">
        <w:rPr>
          <w:rFonts w:ascii="Arial" w:hAnsi="Arial" w:cs="Arial"/>
          <w:sz w:val="20"/>
          <w:szCs w:val="20"/>
          <w:lang w:eastAsia="ko-KR"/>
        </w:rPr>
        <w:t xml:space="preserve">. However, if several </w:t>
      </w:r>
      <w:r w:rsidR="000859FB">
        <w:rPr>
          <w:rFonts w:ascii="Arial" w:hAnsi="Arial" w:cs="Arial"/>
          <w:sz w:val="20"/>
          <w:szCs w:val="20"/>
          <w:lang w:eastAsia="ko-KR"/>
        </w:rPr>
        <w:t xml:space="preserve">HARQ processes </w:t>
      </w:r>
      <w:r w:rsidR="00446CA7">
        <w:rPr>
          <w:rFonts w:ascii="Arial" w:hAnsi="Arial" w:cs="Arial"/>
          <w:sz w:val="20"/>
          <w:szCs w:val="20"/>
          <w:lang w:eastAsia="ko-KR"/>
        </w:rPr>
        <w:t>take place at the same time</w:t>
      </w:r>
      <w:r w:rsidR="0019278A">
        <w:rPr>
          <w:rFonts w:ascii="Arial" w:hAnsi="Arial" w:cs="Arial"/>
          <w:sz w:val="20"/>
          <w:szCs w:val="20"/>
          <w:lang w:eastAsia="ko-KR"/>
        </w:rPr>
        <w:t xml:space="preserve">, </w:t>
      </w:r>
      <w:proofErr w:type="spellStart"/>
      <w:r w:rsidR="00E820BD">
        <w:rPr>
          <w:rFonts w:ascii="Arial" w:hAnsi="Arial" w:cs="Arial"/>
          <w:sz w:val="20"/>
          <w:szCs w:val="20"/>
          <w:lang w:eastAsia="ko-KR"/>
        </w:rPr>
        <w:t>gNB</w:t>
      </w:r>
      <w:proofErr w:type="spellEnd"/>
      <w:r w:rsidR="00E820BD">
        <w:rPr>
          <w:rFonts w:ascii="Arial" w:hAnsi="Arial" w:cs="Arial"/>
          <w:sz w:val="20"/>
          <w:szCs w:val="20"/>
          <w:lang w:eastAsia="ko-KR"/>
        </w:rPr>
        <w:t xml:space="preserve"> </w:t>
      </w:r>
      <w:r w:rsidR="009F2921">
        <w:rPr>
          <w:rFonts w:ascii="Arial" w:hAnsi="Arial" w:cs="Arial"/>
          <w:sz w:val="20"/>
          <w:szCs w:val="20"/>
          <w:lang w:eastAsia="ko-KR"/>
        </w:rPr>
        <w:t>must</w:t>
      </w:r>
      <w:r w:rsidR="00AB532F">
        <w:rPr>
          <w:rFonts w:ascii="Arial" w:hAnsi="Arial" w:cs="Arial"/>
          <w:sz w:val="20"/>
          <w:szCs w:val="20"/>
          <w:lang w:eastAsia="ko-KR"/>
        </w:rPr>
        <w:t xml:space="preserve"> </w:t>
      </w:r>
      <w:r w:rsidR="00E820BD">
        <w:rPr>
          <w:rFonts w:ascii="Arial" w:hAnsi="Arial" w:cs="Arial"/>
          <w:sz w:val="20"/>
          <w:szCs w:val="20"/>
          <w:lang w:eastAsia="ko-KR"/>
        </w:rPr>
        <w:t>be able to diff</w:t>
      </w:r>
      <w:r w:rsidR="00380C06">
        <w:rPr>
          <w:rFonts w:ascii="Arial" w:hAnsi="Arial" w:cs="Arial"/>
          <w:sz w:val="20"/>
          <w:szCs w:val="20"/>
          <w:lang w:eastAsia="ko-KR"/>
        </w:rPr>
        <w:t xml:space="preserve">erentiate between different </w:t>
      </w:r>
      <w:r w:rsidR="00492DE6">
        <w:rPr>
          <w:rFonts w:ascii="Arial" w:hAnsi="Arial" w:cs="Arial"/>
          <w:sz w:val="20"/>
          <w:szCs w:val="20"/>
          <w:lang w:eastAsia="ko-KR"/>
        </w:rPr>
        <w:t>processes</w:t>
      </w:r>
      <w:r w:rsidR="00DC1B4C">
        <w:rPr>
          <w:rFonts w:ascii="Arial" w:hAnsi="Arial" w:cs="Arial"/>
          <w:sz w:val="20"/>
          <w:szCs w:val="20"/>
          <w:lang w:eastAsia="ko-KR"/>
        </w:rPr>
        <w:t>.</w:t>
      </w:r>
      <w:r w:rsidR="00436E4B">
        <w:rPr>
          <w:rFonts w:ascii="Arial" w:hAnsi="Arial" w:cs="Arial"/>
          <w:sz w:val="20"/>
          <w:szCs w:val="20"/>
          <w:lang w:eastAsia="ko-KR"/>
        </w:rPr>
        <w:t xml:space="preserve"> </w:t>
      </w:r>
      <w:r w:rsidR="00C45C05">
        <w:rPr>
          <w:rFonts w:ascii="Arial" w:hAnsi="Arial" w:cs="Arial"/>
          <w:sz w:val="20"/>
          <w:szCs w:val="20"/>
          <w:lang w:eastAsia="ko-KR"/>
        </w:rPr>
        <w:t>Hence,</w:t>
      </w:r>
      <w:r w:rsidR="00D20C1E">
        <w:rPr>
          <w:rFonts w:ascii="Arial" w:hAnsi="Arial" w:cs="Arial"/>
          <w:sz w:val="20"/>
          <w:szCs w:val="20"/>
          <w:lang w:eastAsia="ko-KR"/>
        </w:rPr>
        <w:t xml:space="preserve"> </w:t>
      </w:r>
      <w:r w:rsidR="00C45C05">
        <w:rPr>
          <w:rFonts w:ascii="Arial" w:hAnsi="Arial" w:cs="Arial"/>
          <w:sz w:val="20"/>
          <w:szCs w:val="20"/>
          <w:lang w:eastAsia="ko-KR"/>
        </w:rPr>
        <w:t xml:space="preserve">there is a </w:t>
      </w:r>
      <w:r w:rsidRPr="006F1D33">
        <w:rPr>
          <w:rFonts w:ascii="Arial" w:hAnsi="Arial" w:cs="Arial"/>
          <w:sz w:val="20"/>
          <w:szCs w:val="20"/>
          <w:lang w:eastAsia="ko-KR"/>
        </w:rPr>
        <w:t>need to associate a dynamic grant to a specific sidelink HARQ process</w:t>
      </w:r>
      <w:r w:rsidR="00AE185C">
        <w:rPr>
          <w:rFonts w:ascii="Arial" w:hAnsi="Arial" w:cs="Arial"/>
          <w:sz w:val="20"/>
          <w:szCs w:val="20"/>
          <w:lang w:eastAsia="ko-KR"/>
        </w:rPr>
        <w:t xml:space="preserve"> with some indicator</w:t>
      </w:r>
      <w:r w:rsidRPr="006F1D33">
        <w:rPr>
          <w:rFonts w:ascii="Arial" w:hAnsi="Arial" w:cs="Arial"/>
          <w:sz w:val="20"/>
          <w:szCs w:val="20"/>
          <w:lang w:eastAsia="ko-KR"/>
        </w:rPr>
        <w:t xml:space="preserve">. Consequently, DCI </w:t>
      </w:r>
      <w:r w:rsidR="0098268D">
        <w:rPr>
          <w:rFonts w:ascii="Arial" w:hAnsi="Arial" w:cs="Arial"/>
          <w:sz w:val="20"/>
          <w:szCs w:val="20"/>
          <w:lang w:eastAsia="ko-KR"/>
        </w:rPr>
        <w:t>should</w:t>
      </w:r>
      <w:r w:rsidR="0098268D" w:rsidRPr="006F1D33">
        <w:rPr>
          <w:rFonts w:ascii="Arial" w:hAnsi="Arial" w:cs="Arial"/>
          <w:sz w:val="20"/>
          <w:szCs w:val="20"/>
          <w:lang w:eastAsia="ko-KR"/>
        </w:rPr>
        <w:t xml:space="preserve"> </w:t>
      </w:r>
      <w:r w:rsidRPr="006F1D33">
        <w:rPr>
          <w:rFonts w:ascii="Arial" w:hAnsi="Arial" w:cs="Arial"/>
          <w:sz w:val="20"/>
          <w:szCs w:val="20"/>
          <w:lang w:eastAsia="ko-KR"/>
        </w:rPr>
        <w:t xml:space="preserve">carry </w:t>
      </w:r>
      <w:r w:rsidR="00A86722">
        <w:rPr>
          <w:rFonts w:ascii="Arial" w:hAnsi="Arial" w:cs="Arial"/>
          <w:sz w:val="20"/>
          <w:szCs w:val="20"/>
          <w:lang w:eastAsia="ko-KR"/>
        </w:rPr>
        <w:t>an indicator.</w:t>
      </w:r>
    </w:p>
    <w:p w14:paraId="31DE8B7F" w14:textId="4B608B76" w:rsidR="0077441B" w:rsidRPr="006F1D33" w:rsidRDefault="009C7BA7" w:rsidP="0077441B">
      <w:pPr>
        <w:pStyle w:val="Proposal"/>
        <w:tabs>
          <w:tab w:val="num" w:pos="1304"/>
        </w:tabs>
        <w:spacing w:before="240" w:after="0"/>
        <w:ind w:left="1304" w:hanging="1304"/>
        <w:rPr>
          <w:rFonts w:cs="Arial"/>
        </w:rPr>
      </w:pPr>
      <w:bookmarkStart w:id="5" w:name="_Toc16871632"/>
      <w:r>
        <w:rPr>
          <w:rFonts w:cs="Arial"/>
        </w:rPr>
        <w:t xml:space="preserve">RAN1 discusses whether </w:t>
      </w:r>
      <w:r w:rsidR="0060553C">
        <w:rPr>
          <w:rFonts w:cs="Arial"/>
        </w:rPr>
        <w:t>DCI for a dynamic grant carries an indication that allows the gNB and UE to identify to which TB</w:t>
      </w:r>
      <w:r w:rsidR="00702211">
        <w:rPr>
          <w:rFonts w:cs="Arial"/>
        </w:rPr>
        <w:t xml:space="preserve"> the grant refers, including whether it is a new transmission or a retransmission.</w:t>
      </w:r>
      <w:bookmarkEnd w:id="5"/>
    </w:p>
    <w:p w14:paraId="419A5E5A" w14:textId="2CF9DFC5" w:rsidR="0077441B" w:rsidRPr="00A7605D" w:rsidRDefault="00396865" w:rsidP="0077441B">
      <w:pPr>
        <w:pStyle w:val="Heading2"/>
      </w:pPr>
      <w:r>
        <w:t>2</w:t>
      </w:r>
      <w:r w:rsidR="0077441B" w:rsidRPr="00A7605D">
        <w:t>.2</w:t>
      </w:r>
      <w:r w:rsidR="0077441B" w:rsidRPr="00A7605D">
        <w:tab/>
        <w:t>Signalling aspects</w:t>
      </w:r>
    </w:p>
    <w:p w14:paraId="5A228D04" w14:textId="77777777" w:rsidR="0077441B" w:rsidRPr="00530F4E" w:rsidRDefault="0077441B" w:rsidP="0077441B">
      <w:pPr>
        <w:jc w:val="both"/>
        <w:rPr>
          <w:rFonts w:ascii="Arial" w:hAnsi="Arial" w:cs="Arial"/>
        </w:rPr>
      </w:pPr>
      <w:r w:rsidRPr="00530F4E">
        <w:rPr>
          <w:rFonts w:ascii="Arial" w:hAnsi="Arial" w:cs="Arial"/>
        </w:rPr>
        <w:t xml:space="preserve">The contents of DCI format 5A in LTE is summarized in </w:t>
      </w:r>
      <w:r w:rsidRPr="00530F4E">
        <w:rPr>
          <w:rFonts w:ascii="Arial" w:hAnsi="Arial" w:cs="Arial"/>
        </w:rPr>
        <w:fldChar w:fldCharType="begin"/>
      </w:r>
      <w:r w:rsidRPr="00530F4E">
        <w:rPr>
          <w:rFonts w:ascii="Arial" w:hAnsi="Arial" w:cs="Arial"/>
        </w:rPr>
        <w:instrText xml:space="preserve"> REF _Ref4075800 \h  \* MERGEFORMAT </w:instrText>
      </w:r>
      <w:r w:rsidRPr="00530F4E">
        <w:rPr>
          <w:rFonts w:ascii="Arial" w:hAnsi="Arial" w:cs="Arial"/>
        </w:rPr>
      </w:r>
      <w:r w:rsidRPr="00530F4E">
        <w:rPr>
          <w:rFonts w:ascii="Arial" w:hAnsi="Arial" w:cs="Arial"/>
        </w:rPr>
        <w:fldChar w:fldCharType="separate"/>
      </w:r>
      <w:r w:rsidRPr="00530F4E">
        <w:rPr>
          <w:rFonts w:ascii="Arial" w:hAnsi="Arial" w:cs="Arial"/>
        </w:rPr>
        <w:t>Table 1</w:t>
      </w:r>
      <w:r w:rsidRPr="00530F4E">
        <w:rPr>
          <w:rFonts w:ascii="Arial" w:hAnsi="Arial" w:cs="Arial"/>
        </w:rPr>
        <w:fldChar w:fldCharType="end"/>
      </w:r>
      <w:r w:rsidRPr="00530F4E">
        <w:rPr>
          <w:rFonts w:ascii="Arial" w:hAnsi="Arial" w:cs="Arial"/>
        </w:rPr>
        <w:t>.</w:t>
      </w:r>
    </w:p>
    <w:p w14:paraId="7A88C8FD" w14:textId="77777777" w:rsidR="0077441B" w:rsidRPr="00E66F4F" w:rsidRDefault="0077441B" w:rsidP="0077441B">
      <w:pPr>
        <w:pStyle w:val="Caption"/>
        <w:keepNext/>
        <w:jc w:val="center"/>
      </w:pPr>
      <w:bookmarkStart w:id="6" w:name="_Ref4075800"/>
      <w:r w:rsidRPr="00E66F4F">
        <w:lastRenderedPageBreak/>
        <w:t xml:space="preserve">Table </w:t>
      </w:r>
      <w:r>
        <w:rPr>
          <w:noProof/>
        </w:rPr>
        <w:fldChar w:fldCharType="begin"/>
      </w:r>
      <w:r w:rsidRPr="00E66F4F">
        <w:instrText xml:space="preserve"> SEQ Table \* ARABIC </w:instrText>
      </w:r>
      <w:r>
        <w:rPr>
          <w:noProof/>
        </w:rPr>
        <w:fldChar w:fldCharType="separate"/>
      </w:r>
      <w:r w:rsidRPr="00E66F4F">
        <w:t>1</w:t>
      </w:r>
      <w:r>
        <w:rPr>
          <w:noProof/>
        </w:rPr>
        <w:fldChar w:fldCharType="end"/>
      </w:r>
      <w:bookmarkEnd w:id="6"/>
      <w:r w:rsidRPr="00E66F4F">
        <w:t>. LTE DCI format 5A contents.</w:t>
      </w:r>
    </w:p>
    <w:tbl>
      <w:tblPr>
        <w:tblStyle w:val="TableGrid"/>
        <w:tblW w:w="0" w:type="auto"/>
        <w:tblLook w:val="04A0" w:firstRow="1" w:lastRow="0" w:firstColumn="1" w:lastColumn="0" w:noHBand="0" w:noVBand="1"/>
      </w:tblPr>
      <w:tblGrid>
        <w:gridCol w:w="5098"/>
        <w:gridCol w:w="4531"/>
      </w:tblGrid>
      <w:tr w:rsidR="0077441B" w:rsidRPr="00317D2B" w14:paraId="76730EAB" w14:textId="77777777" w:rsidTr="00530F4E">
        <w:tc>
          <w:tcPr>
            <w:tcW w:w="5098" w:type="dxa"/>
          </w:tcPr>
          <w:p w14:paraId="6C937962" w14:textId="77777777" w:rsidR="0077441B" w:rsidRPr="00530F4E" w:rsidRDefault="0077441B" w:rsidP="004C5218">
            <w:pPr>
              <w:jc w:val="center"/>
              <w:rPr>
                <w:rFonts w:ascii="Arial" w:hAnsi="Arial" w:cs="Arial"/>
                <w:b/>
                <w:sz w:val="20"/>
                <w:szCs w:val="20"/>
              </w:rPr>
            </w:pPr>
            <w:r w:rsidRPr="00530F4E">
              <w:rPr>
                <w:rFonts w:ascii="Arial" w:hAnsi="Arial" w:cs="Arial"/>
                <w:b/>
                <w:sz w:val="20"/>
                <w:szCs w:val="20"/>
              </w:rPr>
              <w:t>Field</w:t>
            </w:r>
          </w:p>
        </w:tc>
        <w:tc>
          <w:tcPr>
            <w:tcW w:w="4531" w:type="dxa"/>
          </w:tcPr>
          <w:p w14:paraId="70A49EF5" w14:textId="77777777" w:rsidR="0077441B" w:rsidRPr="00530F4E" w:rsidRDefault="0077441B" w:rsidP="004C5218">
            <w:pPr>
              <w:jc w:val="center"/>
              <w:rPr>
                <w:rFonts w:ascii="Arial" w:hAnsi="Arial" w:cs="Arial"/>
                <w:b/>
                <w:sz w:val="20"/>
                <w:szCs w:val="20"/>
              </w:rPr>
            </w:pPr>
            <w:r w:rsidRPr="00530F4E">
              <w:rPr>
                <w:rFonts w:ascii="Arial" w:hAnsi="Arial" w:cs="Arial"/>
                <w:b/>
                <w:sz w:val="20"/>
                <w:szCs w:val="20"/>
              </w:rPr>
              <w:t>Size</w:t>
            </w:r>
          </w:p>
        </w:tc>
      </w:tr>
      <w:tr w:rsidR="0077441B" w:rsidRPr="00317D2B" w14:paraId="1261B810" w14:textId="77777777" w:rsidTr="00530F4E">
        <w:tc>
          <w:tcPr>
            <w:tcW w:w="5098" w:type="dxa"/>
          </w:tcPr>
          <w:p w14:paraId="3706A517" w14:textId="77777777" w:rsidR="0077441B" w:rsidRPr="00530F4E" w:rsidRDefault="0077441B" w:rsidP="004C5218">
            <w:pPr>
              <w:rPr>
                <w:rFonts w:ascii="Arial" w:hAnsi="Arial" w:cs="Arial"/>
                <w:sz w:val="20"/>
                <w:szCs w:val="20"/>
              </w:rPr>
            </w:pPr>
            <w:r w:rsidRPr="00530F4E">
              <w:rPr>
                <w:rFonts w:ascii="Arial" w:hAnsi="Arial" w:cs="Arial"/>
                <w:sz w:val="20"/>
                <w:szCs w:val="20"/>
              </w:rPr>
              <w:t>Carrier indicator</w:t>
            </w:r>
          </w:p>
        </w:tc>
        <w:tc>
          <w:tcPr>
            <w:tcW w:w="4531" w:type="dxa"/>
          </w:tcPr>
          <w:p w14:paraId="14F83DA6"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3 bits</w:t>
            </w:r>
          </w:p>
        </w:tc>
      </w:tr>
      <w:tr w:rsidR="0077441B" w:rsidRPr="00174094" w14:paraId="36A26EBC" w14:textId="77777777" w:rsidTr="00530F4E">
        <w:tc>
          <w:tcPr>
            <w:tcW w:w="5098" w:type="dxa"/>
          </w:tcPr>
          <w:p w14:paraId="49DEFE7A" w14:textId="77777777" w:rsidR="0077441B" w:rsidRPr="00530F4E" w:rsidRDefault="0077441B" w:rsidP="004C5218">
            <w:pPr>
              <w:rPr>
                <w:rFonts w:ascii="Arial" w:hAnsi="Arial" w:cs="Arial"/>
                <w:sz w:val="20"/>
                <w:szCs w:val="20"/>
              </w:rPr>
            </w:pPr>
            <w:r w:rsidRPr="00530F4E">
              <w:rPr>
                <w:rFonts w:ascii="Arial" w:hAnsi="Arial" w:cs="Arial"/>
                <w:sz w:val="20"/>
                <w:szCs w:val="20"/>
              </w:rPr>
              <w:t>Lowest index of the subchannel allocation to the initial transmission</w:t>
            </w:r>
          </w:p>
        </w:tc>
        <w:tc>
          <w:tcPr>
            <w:tcW w:w="4531" w:type="dxa"/>
          </w:tcPr>
          <w:p w14:paraId="0AD55ECC" w14:textId="2B50F860" w:rsidR="0077441B" w:rsidRPr="00530F4E" w:rsidRDefault="005A1C9F" w:rsidP="00FB1831">
            <w:pPr>
              <w:jc w:val="center"/>
              <w:rPr>
                <w:rFonts w:ascii="Arial" w:hAnsi="Arial" w:cs="Arial"/>
                <w:sz w:val="20"/>
                <w:szCs w:val="20"/>
              </w:rPr>
            </w:pPr>
            <m:oMath>
              <m:d>
                <m:dPr>
                  <m:begChr m:val="⌈"/>
                  <m:endChr m:val="⌉"/>
                  <m:ctrlPr>
                    <w:rPr>
                      <w:rFonts w:ascii="Cambria Math" w:eastAsia="Times New Roman" w:hAnsi="Cambria Math" w:cs="Arial"/>
                      <w:i/>
                      <w:sz w:val="20"/>
                      <w:szCs w:val="20"/>
                      <w:lang w:val="en-GB" w:eastAsia="en-GB"/>
                    </w:rPr>
                  </m:ctrlPr>
                </m:dPr>
                <m:e>
                  <m:func>
                    <m:funcPr>
                      <m:ctrlPr>
                        <w:rPr>
                          <w:rFonts w:ascii="Cambria Math" w:eastAsia="Times New Roman" w:hAnsi="Cambria Math" w:cs="Arial"/>
                          <w:i/>
                          <w:sz w:val="20"/>
                          <w:szCs w:val="20"/>
                          <w:lang w:val="en-GB" w:eastAsia="en-GB"/>
                        </w:rPr>
                      </m:ctrlPr>
                    </m:funcPr>
                    <m:fName>
                      <m:sSub>
                        <m:sSubPr>
                          <m:ctrlPr>
                            <w:rPr>
                              <w:rFonts w:ascii="Cambria Math" w:eastAsia="Times New Roman" w:hAnsi="Cambria Math" w:cs="Arial"/>
                              <w:i/>
                              <w:sz w:val="20"/>
                              <w:szCs w:val="20"/>
                              <w:lang w:val="en-GB" w:eastAsia="en-GB"/>
                            </w:rPr>
                          </m:ctrlPr>
                        </m:sSubPr>
                        <m:e>
                          <m:r>
                            <m:rPr>
                              <m:nor/>
                            </m:rPr>
                            <w:rPr>
                              <w:rFonts w:ascii="Arial" w:eastAsia="Times New Roman" w:hAnsi="Arial" w:cs="Arial"/>
                              <w:noProof/>
                              <w:sz w:val="20"/>
                              <w:szCs w:val="20"/>
                              <w:lang w:val="en-GB" w:eastAsia="en-GB"/>
                            </w:rPr>
                            <m:t>log</m:t>
                          </m:r>
                        </m:e>
                        <m:sub>
                          <m:r>
                            <m:rPr>
                              <m:nor/>
                            </m:rPr>
                            <w:rPr>
                              <w:rFonts w:ascii="Arial" w:eastAsia="Times New Roman" w:hAnsi="Arial" w:cs="Arial"/>
                              <w:noProof/>
                              <w:sz w:val="20"/>
                              <w:szCs w:val="20"/>
                              <w:lang w:val="en-GB" w:eastAsia="en-GB"/>
                            </w:rPr>
                            <m:t>2</m:t>
                          </m:r>
                        </m:sub>
                      </m:sSub>
                    </m:fName>
                    <m:e>
                      <m:r>
                        <m:rPr>
                          <m:nor/>
                        </m:rPr>
                        <w:rPr>
                          <w:rFonts w:ascii="Arial" w:eastAsia="Times New Roman" w:hAnsi="Arial" w:cs="Arial"/>
                          <w:noProof/>
                          <w:sz w:val="20"/>
                          <w:szCs w:val="20"/>
                          <w:lang w:val="en-GB" w:eastAsia="en-GB"/>
                        </w:rPr>
                        <m:t>(</m:t>
                      </m:r>
                    </m:e>
                  </m:func>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m:t>
                  </m:r>
                </m:e>
              </m:d>
            </m:oMath>
            <w:r w:rsidR="0077441B" w:rsidRPr="00530F4E">
              <w:rPr>
                <w:rFonts w:ascii="Arial" w:hAnsi="Arial" w:cs="Arial"/>
                <w:sz w:val="20"/>
                <w:szCs w:val="20"/>
              </w:rPr>
              <w:t xml:space="preserve">&lt; 5 bits </w:t>
            </w:r>
            <w:r w:rsidR="0077441B" w:rsidRPr="00530F4E">
              <w:rPr>
                <w:rFonts w:ascii="Arial" w:hAnsi="Arial" w:cs="Arial"/>
                <w:sz w:val="20"/>
                <w:szCs w:val="20"/>
              </w:rPr>
              <w:br/>
              <w:t>(for up to 20 sub-channels)</w:t>
            </w:r>
          </w:p>
        </w:tc>
      </w:tr>
      <w:tr w:rsidR="0077441B" w:rsidRPr="00174094" w14:paraId="0A8DAE0D" w14:textId="77777777" w:rsidTr="00530F4E">
        <w:tc>
          <w:tcPr>
            <w:tcW w:w="5098" w:type="dxa"/>
          </w:tcPr>
          <w:p w14:paraId="107EE5BC" w14:textId="77777777" w:rsidR="0077441B" w:rsidRPr="00530F4E" w:rsidRDefault="0077441B" w:rsidP="004C5218">
            <w:pPr>
              <w:rPr>
                <w:rFonts w:ascii="Arial" w:hAnsi="Arial" w:cs="Arial"/>
                <w:sz w:val="20"/>
                <w:szCs w:val="20"/>
              </w:rPr>
            </w:pPr>
            <w:r w:rsidRPr="00530F4E">
              <w:rPr>
                <w:rFonts w:ascii="Arial" w:hAnsi="Arial" w:cs="Arial"/>
                <w:sz w:val="20"/>
                <w:szCs w:val="20"/>
              </w:rPr>
              <w:t>SCI format 1 field - Frequency resource location of initial transmission and retransmission</w:t>
            </w:r>
          </w:p>
        </w:tc>
        <w:tc>
          <w:tcPr>
            <w:tcW w:w="4531" w:type="dxa"/>
          </w:tcPr>
          <w:p w14:paraId="6F40230D" w14:textId="5C55347E" w:rsidR="0077441B" w:rsidRPr="00530F4E" w:rsidRDefault="005A1C9F" w:rsidP="00FB1831">
            <w:pPr>
              <w:jc w:val="center"/>
              <w:rPr>
                <w:rFonts w:ascii="Arial" w:hAnsi="Arial" w:cs="Arial"/>
                <w:sz w:val="20"/>
                <w:szCs w:val="20"/>
              </w:rPr>
            </w:pPr>
            <m:oMath>
              <m:d>
                <m:dPr>
                  <m:begChr m:val="⌈"/>
                  <m:endChr m:val="⌉"/>
                  <m:ctrlPr>
                    <w:rPr>
                      <w:rFonts w:ascii="Cambria Math" w:eastAsia="Times New Roman" w:hAnsi="Cambria Math" w:cs="Arial"/>
                      <w:i/>
                      <w:sz w:val="20"/>
                      <w:szCs w:val="20"/>
                      <w:lang w:val="en-GB" w:eastAsia="en-GB"/>
                    </w:rPr>
                  </m:ctrlPr>
                </m:dPr>
                <m:e>
                  <m:func>
                    <m:funcPr>
                      <m:ctrlPr>
                        <w:rPr>
                          <w:rFonts w:ascii="Cambria Math" w:eastAsia="Times New Roman" w:hAnsi="Cambria Math" w:cs="Arial"/>
                          <w:i/>
                          <w:sz w:val="20"/>
                          <w:szCs w:val="20"/>
                          <w:lang w:val="en-GB" w:eastAsia="en-GB"/>
                        </w:rPr>
                      </m:ctrlPr>
                    </m:funcPr>
                    <m:fName>
                      <m:sSub>
                        <m:sSubPr>
                          <m:ctrlPr>
                            <w:rPr>
                              <w:rFonts w:ascii="Cambria Math" w:eastAsia="Times New Roman" w:hAnsi="Cambria Math" w:cs="Arial"/>
                              <w:i/>
                              <w:sz w:val="20"/>
                              <w:szCs w:val="20"/>
                              <w:lang w:val="en-GB" w:eastAsia="en-GB"/>
                            </w:rPr>
                          </m:ctrlPr>
                        </m:sSubPr>
                        <m:e>
                          <m:r>
                            <m:rPr>
                              <m:nor/>
                            </m:rPr>
                            <w:rPr>
                              <w:rFonts w:ascii="Arial" w:eastAsia="Times New Roman" w:hAnsi="Arial" w:cs="Arial"/>
                              <w:noProof/>
                              <w:sz w:val="20"/>
                              <w:szCs w:val="20"/>
                              <w:lang w:val="en-GB" w:eastAsia="en-GB"/>
                            </w:rPr>
                            <m:t>log</m:t>
                          </m:r>
                        </m:e>
                        <m:sub>
                          <m:r>
                            <m:rPr>
                              <m:nor/>
                            </m:rPr>
                            <w:rPr>
                              <w:rFonts w:ascii="Arial" w:eastAsia="Times New Roman" w:hAnsi="Arial" w:cs="Arial"/>
                              <w:noProof/>
                              <w:sz w:val="20"/>
                              <w:szCs w:val="20"/>
                              <w:lang w:val="en-GB" w:eastAsia="en-GB"/>
                            </w:rPr>
                            <m:t>2</m:t>
                          </m:r>
                        </m:sub>
                      </m:sSub>
                    </m:fName>
                    <m:e>
                      <m:r>
                        <m:rPr>
                          <m:nor/>
                        </m:rPr>
                        <w:rPr>
                          <w:rFonts w:ascii="Arial" w:eastAsia="Times New Roman" w:hAnsi="Arial" w:cs="Arial"/>
                          <w:noProof/>
                          <w:sz w:val="20"/>
                          <w:szCs w:val="20"/>
                          <w:lang w:val="en-GB" w:eastAsia="en-GB"/>
                        </w:rPr>
                        <m:t>(</m:t>
                      </m:r>
                    </m:e>
                  </m:func>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m:t>
                  </m:r>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+1)/2)</m:t>
                  </m:r>
                </m:e>
              </m:d>
            </m:oMath>
            <w:r w:rsidR="0077441B" w:rsidRPr="00530F4E">
              <w:rPr>
                <w:rFonts w:ascii="Arial" w:hAnsi="Arial" w:cs="Arial"/>
                <w:sz w:val="20"/>
                <w:szCs w:val="20"/>
              </w:rPr>
              <w:t xml:space="preserve">&lt; 8 bits </w:t>
            </w:r>
            <w:r w:rsidR="0077441B" w:rsidRPr="00530F4E">
              <w:rPr>
                <w:rFonts w:ascii="Arial" w:hAnsi="Arial" w:cs="Arial"/>
                <w:sz w:val="20"/>
                <w:szCs w:val="20"/>
              </w:rPr>
              <w:br/>
              <w:t>(for up to 20 sub-channels)</w:t>
            </w:r>
          </w:p>
        </w:tc>
      </w:tr>
      <w:tr w:rsidR="0077441B" w:rsidRPr="00317D2B" w14:paraId="73FBC44F" w14:textId="77777777" w:rsidTr="00530F4E">
        <w:tc>
          <w:tcPr>
            <w:tcW w:w="5098" w:type="dxa"/>
          </w:tcPr>
          <w:p w14:paraId="785AD3CE" w14:textId="77777777" w:rsidR="0077441B" w:rsidRPr="00530F4E" w:rsidRDefault="0077441B" w:rsidP="004C5218">
            <w:pPr>
              <w:rPr>
                <w:rFonts w:ascii="Arial" w:hAnsi="Arial" w:cs="Arial"/>
                <w:sz w:val="20"/>
                <w:szCs w:val="20"/>
              </w:rPr>
            </w:pPr>
            <w:r w:rsidRPr="00530F4E">
              <w:rPr>
                <w:rFonts w:ascii="Arial" w:hAnsi="Arial" w:cs="Arial"/>
                <w:sz w:val="20"/>
                <w:szCs w:val="20"/>
              </w:rPr>
              <w:t>SCI format 1 field - Time gap between initial transmission and retransmission</w:t>
            </w:r>
          </w:p>
        </w:tc>
        <w:tc>
          <w:tcPr>
            <w:tcW w:w="4531" w:type="dxa"/>
          </w:tcPr>
          <w:p w14:paraId="4F7C70AF"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4 bits</w:t>
            </w:r>
          </w:p>
        </w:tc>
      </w:tr>
      <w:tr w:rsidR="0077441B" w:rsidRPr="00317D2B" w14:paraId="7ABA5ED7" w14:textId="77777777" w:rsidTr="00530F4E">
        <w:tc>
          <w:tcPr>
            <w:tcW w:w="5098" w:type="dxa"/>
          </w:tcPr>
          <w:p w14:paraId="1CA709A1" w14:textId="6EBD3E0B" w:rsidR="0077441B" w:rsidRPr="00530F4E" w:rsidRDefault="0077441B" w:rsidP="004C5218">
            <w:pPr>
              <w:rPr>
                <w:rFonts w:ascii="Arial" w:hAnsi="Arial" w:cs="Arial"/>
                <w:sz w:val="20"/>
                <w:szCs w:val="20"/>
              </w:rPr>
            </w:pPr>
            <w:r w:rsidRPr="00530F4E">
              <w:rPr>
                <w:rFonts w:ascii="Arial" w:hAnsi="Arial" w:cs="Arial"/>
                <w:sz w:val="20"/>
                <w:szCs w:val="20"/>
              </w:rPr>
              <w:t>SL index (</w:t>
            </w:r>
            <w:r w:rsidR="001C3857" w:rsidRPr="00530F4E">
              <w:rPr>
                <w:rFonts w:ascii="Arial" w:hAnsi="Arial" w:cs="Arial"/>
                <w:sz w:val="20"/>
                <w:szCs w:val="20"/>
              </w:rPr>
              <w:t xml:space="preserve">present only </w:t>
            </w:r>
            <w:r w:rsidRPr="00530F4E">
              <w:rPr>
                <w:rFonts w:ascii="Arial" w:hAnsi="Arial" w:cs="Arial"/>
                <w:sz w:val="20"/>
                <w:szCs w:val="20"/>
              </w:rPr>
              <w:t>for TDD configuration 0-6)</w:t>
            </w:r>
          </w:p>
        </w:tc>
        <w:tc>
          <w:tcPr>
            <w:tcW w:w="4531" w:type="dxa"/>
          </w:tcPr>
          <w:p w14:paraId="4F2933F0"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2 bits</w:t>
            </w:r>
          </w:p>
        </w:tc>
      </w:tr>
      <w:tr w:rsidR="0077441B" w:rsidRPr="00317D2B" w14:paraId="5E7ECE0F" w14:textId="77777777" w:rsidTr="00530F4E">
        <w:tc>
          <w:tcPr>
            <w:tcW w:w="5098" w:type="dxa"/>
          </w:tcPr>
          <w:p w14:paraId="5AD56A72" w14:textId="77777777" w:rsidR="0077441B" w:rsidRPr="00530F4E" w:rsidRDefault="0077441B" w:rsidP="004C5218">
            <w:pPr>
              <w:rPr>
                <w:rFonts w:ascii="Arial" w:hAnsi="Arial" w:cs="Arial"/>
                <w:sz w:val="20"/>
                <w:szCs w:val="20"/>
              </w:rPr>
            </w:pPr>
            <w:r w:rsidRPr="00530F4E">
              <w:rPr>
                <w:rFonts w:ascii="Arial" w:hAnsi="Arial" w:cs="Arial"/>
                <w:sz w:val="20"/>
                <w:szCs w:val="20"/>
              </w:rPr>
              <w:t>SL SPS configuration index (for SPS only)</w:t>
            </w:r>
          </w:p>
        </w:tc>
        <w:tc>
          <w:tcPr>
            <w:tcW w:w="4531" w:type="dxa"/>
          </w:tcPr>
          <w:p w14:paraId="4861797F"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3 bits</w:t>
            </w:r>
          </w:p>
        </w:tc>
      </w:tr>
      <w:tr w:rsidR="0077441B" w:rsidRPr="00317D2B" w14:paraId="262F765B" w14:textId="77777777" w:rsidTr="00530F4E">
        <w:tc>
          <w:tcPr>
            <w:tcW w:w="5098" w:type="dxa"/>
          </w:tcPr>
          <w:p w14:paraId="41B3F5E2" w14:textId="77777777" w:rsidR="0077441B" w:rsidRPr="00530F4E" w:rsidRDefault="0077441B" w:rsidP="004C5218">
            <w:pPr>
              <w:rPr>
                <w:rFonts w:ascii="Arial" w:hAnsi="Arial" w:cs="Arial"/>
                <w:sz w:val="20"/>
                <w:szCs w:val="20"/>
              </w:rPr>
            </w:pPr>
            <w:r w:rsidRPr="00530F4E">
              <w:rPr>
                <w:rFonts w:ascii="Arial" w:hAnsi="Arial" w:cs="Arial"/>
                <w:sz w:val="20"/>
                <w:szCs w:val="20"/>
              </w:rPr>
              <w:t>Activation/release indication (for SPS only)</w:t>
            </w:r>
          </w:p>
        </w:tc>
        <w:tc>
          <w:tcPr>
            <w:tcW w:w="4531" w:type="dxa"/>
          </w:tcPr>
          <w:p w14:paraId="2FECB02D"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1 bit</w:t>
            </w:r>
          </w:p>
        </w:tc>
      </w:tr>
    </w:tbl>
    <w:p w14:paraId="05DC49E5" w14:textId="77777777" w:rsidR="0077441B" w:rsidRPr="00530F4E" w:rsidRDefault="0077441B" w:rsidP="0077441B">
      <w:pPr>
        <w:spacing w:before="240"/>
        <w:jc w:val="both"/>
        <w:rPr>
          <w:rFonts w:ascii="Arial" w:hAnsi="Arial" w:cs="Arial"/>
          <w:sz w:val="20"/>
        </w:rPr>
      </w:pPr>
      <w:r w:rsidRPr="00530F4E">
        <w:rPr>
          <w:rFonts w:ascii="Arial" w:hAnsi="Arial" w:cs="Arial"/>
          <w:sz w:val="20"/>
        </w:rPr>
        <w:t>That is, in total up to 22 information bits are carried by DCI for dynamic grant and up to 26 bits are carried by DCI for an SPS grant. Zero-padding is used to ensure that the DCI size is the same for dynamic and SPS grants. Zero padding is also used to align the size of DCI format 5A with the size of DCI format 0.</w:t>
      </w:r>
    </w:p>
    <w:p w14:paraId="6F0B7895" w14:textId="77777777" w:rsidR="0077441B" w:rsidRPr="00530F4E" w:rsidRDefault="0077441B" w:rsidP="0077441B">
      <w:pPr>
        <w:jc w:val="both"/>
        <w:rPr>
          <w:rFonts w:ascii="Arial" w:hAnsi="Arial" w:cs="Arial"/>
          <w:sz w:val="20"/>
        </w:rPr>
      </w:pPr>
      <w:r w:rsidRPr="00530F4E">
        <w:rPr>
          <w:rFonts w:ascii="Arial" w:hAnsi="Arial" w:cs="Arial"/>
          <w:sz w:val="20"/>
        </w:rPr>
        <w:t xml:space="preserve">For NR, two basic DCI formats are defined: 0-0, known as the fallback format, and 0-1, known as the non-fallback format. DCI format 0-0 can configure a smaller set of parameters and, consequently, has a smaller size than DCI format 0-1, which can, in principle, configure any supported feature. We summarize the contents for each of the formats in </w:t>
      </w:r>
      <w:r w:rsidRPr="00530F4E">
        <w:rPr>
          <w:rFonts w:ascii="Arial" w:hAnsi="Arial" w:cs="Arial"/>
          <w:sz w:val="20"/>
        </w:rPr>
        <w:fldChar w:fldCharType="begin"/>
      </w:r>
      <w:r w:rsidRPr="00530F4E">
        <w:rPr>
          <w:rFonts w:ascii="Arial" w:hAnsi="Arial" w:cs="Arial"/>
          <w:sz w:val="20"/>
        </w:rPr>
        <w:instrText xml:space="preserve"> REF _Ref4139403 \h  \* MERGEFORMAT </w:instrText>
      </w:r>
      <w:r w:rsidRPr="00530F4E">
        <w:rPr>
          <w:rFonts w:ascii="Arial" w:hAnsi="Arial" w:cs="Arial"/>
          <w:sz w:val="20"/>
        </w:rPr>
      </w:r>
      <w:r w:rsidRPr="00530F4E">
        <w:rPr>
          <w:rFonts w:ascii="Arial" w:hAnsi="Arial" w:cs="Arial"/>
          <w:sz w:val="20"/>
        </w:rPr>
        <w:fldChar w:fldCharType="separate"/>
      </w:r>
      <w:r w:rsidRPr="00530F4E">
        <w:rPr>
          <w:rFonts w:ascii="Arial" w:hAnsi="Arial" w:cs="Arial"/>
          <w:sz w:val="20"/>
        </w:rPr>
        <w:t>Table 2</w:t>
      </w:r>
      <w:r w:rsidRPr="00530F4E">
        <w:rPr>
          <w:rFonts w:ascii="Arial" w:hAnsi="Arial" w:cs="Arial"/>
          <w:sz w:val="20"/>
        </w:rPr>
        <w:fldChar w:fldCharType="end"/>
      </w:r>
      <w:r w:rsidRPr="00530F4E">
        <w:rPr>
          <w:rFonts w:ascii="Arial" w:hAnsi="Arial" w:cs="Arial"/>
          <w:sz w:val="20"/>
        </w:rPr>
        <w:t>.</w:t>
      </w:r>
    </w:p>
    <w:p w14:paraId="261DD448" w14:textId="77777777" w:rsidR="0077441B" w:rsidRPr="00E66F4F" w:rsidRDefault="0077441B" w:rsidP="0077441B">
      <w:pPr>
        <w:pStyle w:val="Caption"/>
        <w:keepNext/>
        <w:jc w:val="center"/>
      </w:pPr>
      <w:bookmarkStart w:id="7" w:name="_Ref4139403"/>
      <w:r w:rsidRPr="00E66F4F">
        <w:t xml:space="preserve">Table </w:t>
      </w:r>
      <w:r>
        <w:rPr>
          <w:noProof/>
        </w:rPr>
        <w:fldChar w:fldCharType="begin"/>
      </w:r>
      <w:r w:rsidRPr="00E66F4F">
        <w:instrText xml:space="preserve"> SEQ Table \* ARABIC </w:instrText>
      </w:r>
      <w:r>
        <w:rPr>
          <w:noProof/>
        </w:rPr>
        <w:fldChar w:fldCharType="separate"/>
      </w:r>
      <w:r w:rsidRPr="00E66F4F">
        <w:t>2</w:t>
      </w:r>
      <w:r>
        <w:rPr>
          <w:noProof/>
        </w:rPr>
        <w:fldChar w:fldCharType="end"/>
      </w:r>
      <w:bookmarkEnd w:id="7"/>
      <w:r w:rsidRPr="00E66F4F">
        <w:t>. NR DCI contents for formats 0-0 and 0-1.</w:t>
      </w:r>
    </w:p>
    <w:tbl>
      <w:tblPr>
        <w:tblStyle w:val="TableGrid"/>
        <w:tblW w:w="0" w:type="auto"/>
        <w:jc w:val="center"/>
        <w:tblLook w:val="04A0" w:firstRow="1" w:lastRow="0" w:firstColumn="1" w:lastColumn="0" w:noHBand="0" w:noVBand="1"/>
      </w:tblPr>
      <w:tblGrid>
        <w:gridCol w:w="2407"/>
        <w:gridCol w:w="2407"/>
        <w:gridCol w:w="2407"/>
        <w:gridCol w:w="2408"/>
      </w:tblGrid>
      <w:tr w:rsidR="0077441B" w14:paraId="2CE3060D" w14:textId="77777777" w:rsidTr="004C5218">
        <w:trPr>
          <w:jc w:val="center"/>
        </w:trPr>
        <w:tc>
          <w:tcPr>
            <w:tcW w:w="4814" w:type="dxa"/>
            <w:gridSpan w:val="2"/>
          </w:tcPr>
          <w:p w14:paraId="61659436" w14:textId="77777777" w:rsidR="0077441B" w:rsidRPr="00530F4E" w:rsidRDefault="0077441B" w:rsidP="004C5218">
            <w:pPr>
              <w:jc w:val="center"/>
              <w:rPr>
                <w:rFonts w:ascii="Arial" w:hAnsi="Arial" w:cs="Arial"/>
                <w:b/>
                <w:sz w:val="20"/>
                <w:szCs w:val="20"/>
              </w:rPr>
            </w:pPr>
            <w:r w:rsidRPr="00530F4E">
              <w:rPr>
                <w:rFonts w:ascii="Arial" w:hAnsi="Arial" w:cs="Arial"/>
                <w:b/>
                <w:sz w:val="20"/>
                <w:szCs w:val="20"/>
              </w:rPr>
              <w:t>Field</w:t>
            </w:r>
          </w:p>
        </w:tc>
        <w:tc>
          <w:tcPr>
            <w:tcW w:w="2407" w:type="dxa"/>
          </w:tcPr>
          <w:p w14:paraId="10F3D574" w14:textId="77777777" w:rsidR="0077441B" w:rsidRPr="00530F4E" w:rsidRDefault="0077441B" w:rsidP="004C5218">
            <w:pPr>
              <w:jc w:val="center"/>
              <w:rPr>
                <w:rFonts w:ascii="Arial" w:hAnsi="Arial" w:cs="Arial"/>
                <w:b/>
                <w:sz w:val="20"/>
                <w:szCs w:val="20"/>
              </w:rPr>
            </w:pPr>
            <w:r w:rsidRPr="00530F4E">
              <w:rPr>
                <w:rFonts w:ascii="Arial" w:hAnsi="Arial" w:cs="Arial"/>
                <w:b/>
                <w:sz w:val="20"/>
                <w:szCs w:val="20"/>
              </w:rPr>
              <w:t>Format 0-0</w:t>
            </w:r>
          </w:p>
        </w:tc>
        <w:tc>
          <w:tcPr>
            <w:tcW w:w="2408" w:type="dxa"/>
          </w:tcPr>
          <w:p w14:paraId="755083F3" w14:textId="77777777" w:rsidR="0077441B" w:rsidRPr="00530F4E" w:rsidRDefault="0077441B" w:rsidP="004C5218">
            <w:pPr>
              <w:jc w:val="center"/>
              <w:rPr>
                <w:rFonts w:ascii="Arial" w:hAnsi="Arial" w:cs="Arial"/>
                <w:b/>
                <w:sz w:val="20"/>
                <w:szCs w:val="20"/>
              </w:rPr>
            </w:pPr>
            <w:r w:rsidRPr="00530F4E">
              <w:rPr>
                <w:rFonts w:ascii="Arial" w:hAnsi="Arial" w:cs="Arial"/>
                <w:b/>
                <w:sz w:val="20"/>
                <w:szCs w:val="20"/>
              </w:rPr>
              <w:t>Format 0-1</w:t>
            </w:r>
          </w:p>
        </w:tc>
      </w:tr>
      <w:tr w:rsidR="0077441B" w14:paraId="1D95790B" w14:textId="77777777" w:rsidTr="004C5218">
        <w:trPr>
          <w:jc w:val="center"/>
        </w:trPr>
        <w:tc>
          <w:tcPr>
            <w:tcW w:w="2407" w:type="dxa"/>
          </w:tcPr>
          <w:p w14:paraId="1C6BF578" w14:textId="77777777" w:rsidR="0077441B" w:rsidRPr="00530F4E" w:rsidRDefault="0077441B" w:rsidP="004C5218">
            <w:pPr>
              <w:rPr>
                <w:rFonts w:ascii="Arial" w:hAnsi="Arial" w:cs="Arial"/>
                <w:b/>
                <w:sz w:val="20"/>
                <w:szCs w:val="20"/>
              </w:rPr>
            </w:pPr>
            <w:r w:rsidRPr="00530F4E">
              <w:rPr>
                <w:rFonts w:ascii="Arial" w:hAnsi="Arial" w:cs="Arial"/>
                <w:b/>
                <w:sz w:val="20"/>
                <w:szCs w:val="20"/>
              </w:rPr>
              <w:t>Identifier</w:t>
            </w:r>
          </w:p>
        </w:tc>
        <w:tc>
          <w:tcPr>
            <w:tcW w:w="2407" w:type="dxa"/>
          </w:tcPr>
          <w:p w14:paraId="74B4C0C7" w14:textId="77777777" w:rsidR="0077441B" w:rsidRPr="00530F4E" w:rsidRDefault="0077441B" w:rsidP="004C5218">
            <w:pPr>
              <w:rPr>
                <w:rFonts w:ascii="Arial" w:hAnsi="Arial" w:cs="Arial"/>
                <w:sz w:val="20"/>
                <w:szCs w:val="20"/>
              </w:rPr>
            </w:pPr>
          </w:p>
        </w:tc>
        <w:tc>
          <w:tcPr>
            <w:tcW w:w="2407" w:type="dxa"/>
          </w:tcPr>
          <w:p w14:paraId="5554775F" w14:textId="77777777" w:rsidR="0077441B" w:rsidRPr="00530F4E" w:rsidRDefault="0077441B" w:rsidP="004C5218">
            <w:pPr>
              <w:rPr>
                <w:rFonts w:ascii="Arial" w:hAnsi="Arial" w:cs="Arial"/>
                <w:sz w:val="20"/>
                <w:szCs w:val="20"/>
              </w:rPr>
            </w:pPr>
            <w:r w:rsidRPr="00530F4E">
              <w:rPr>
                <w:rFonts w:ascii="Arial" w:hAnsi="Arial" w:cs="Arial"/>
                <w:sz w:val="20"/>
                <w:szCs w:val="20"/>
              </w:rPr>
              <w:t>1 bit</w:t>
            </w:r>
          </w:p>
        </w:tc>
        <w:tc>
          <w:tcPr>
            <w:tcW w:w="2408" w:type="dxa"/>
          </w:tcPr>
          <w:p w14:paraId="247452B4" w14:textId="77777777" w:rsidR="0077441B" w:rsidRPr="00530F4E" w:rsidRDefault="0077441B" w:rsidP="004C5218">
            <w:pPr>
              <w:rPr>
                <w:rFonts w:ascii="Arial" w:hAnsi="Arial" w:cs="Arial"/>
                <w:sz w:val="20"/>
                <w:szCs w:val="20"/>
              </w:rPr>
            </w:pPr>
            <w:r w:rsidRPr="00530F4E">
              <w:rPr>
                <w:rFonts w:ascii="Arial" w:hAnsi="Arial" w:cs="Arial"/>
                <w:sz w:val="20"/>
                <w:szCs w:val="20"/>
              </w:rPr>
              <w:t>1 bit</w:t>
            </w:r>
          </w:p>
        </w:tc>
      </w:tr>
      <w:tr w:rsidR="0077441B" w14:paraId="60827CC2" w14:textId="77777777" w:rsidTr="004C5218">
        <w:trPr>
          <w:jc w:val="center"/>
        </w:trPr>
        <w:tc>
          <w:tcPr>
            <w:tcW w:w="2407" w:type="dxa"/>
            <w:vMerge w:val="restart"/>
          </w:tcPr>
          <w:p w14:paraId="0A515093" w14:textId="77777777" w:rsidR="0077441B" w:rsidRPr="00530F4E" w:rsidRDefault="0077441B" w:rsidP="004C5218">
            <w:pPr>
              <w:rPr>
                <w:rFonts w:ascii="Arial" w:hAnsi="Arial" w:cs="Arial"/>
                <w:b/>
                <w:sz w:val="20"/>
                <w:szCs w:val="20"/>
              </w:rPr>
            </w:pPr>
            <w:r w:rsidRPr="00530F4E">
              <w:rPr>
                <w:rFonts w:ascii="Arial" w:hAnsi="Arial" w:cs="Arial"/>
                <w:b/>
                <w:sz w:val="20"/>
                <w:szCs w:val="20"/>
              </w:rPr>
              <w:t>Resource information</w:t>
            </w:r>
          </w:p>
        </w:tc>
        <w:tc>
          <w:tcPr>
            <w:tcW w:w="2407" w:type="dxa"/>
          </w:tcPr>
          <w:p w14:paraId="6C8CC601" w14:textId="77777777" w:rsidR="0077441B" w:rsidRPr="00530F4E" w:rsidRDefault="0077441B" w:rsidP="004C5218">
            <w:pPr>
              <w:rPr>
                <w:rFonts w:ascii="Arial" w:hAnsi="Arial" w:cs="Arial"/>
                <w:sz w:val="20"/>
                <w:szCs w:val="20"/>
              </w:rPr>
            </w:pPr>
            <w:r w:rsidRPr="00530F4E">
              <w:rPr>
                <w:rFonts w:ascii="Arial" w:hAnsi="Arial" w:cs="Arial"/>
                <w:sz w:val="20"/>
                <w:szCs w:val="20"/>
              </w:rPr>
              <w:t>CFI</w:t>
            </w:r>
          </w:p>
        </w:tc>
        <w:tc>
          <w:tcPr>
            <w:tcW w:w="2407" w:type="dxa"/>
          </w:tcPr>
          <w:p w14:paraId="6F9513D0"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452611B7" w14:textId="77777777" w:rsidR="0077441B" w:rsidRPr="00530F4E" w:rsidRDefault="0077441B" w:rsidP="004C5218">
            <w:pPr>
              <w:rPr>
                <w:rFonts w:ascii="Arial" w:hAnsi="Arial" w:cs="Arial"/>
                <w:sz w:val="20"/>
                <w:szCs w:val="20"/>
              </w:rPr>
            </w:pPr>
            <w:r w:rsidRPr="00530F4E">
              <w:rPr>
                <w:rFonts w:ascii="Arial" w:hAnsi="Arial" w:cs="Arial"/>
                <w:sz w:val="20"/>
                <w:szCs w:val="20"/>
              </w:rPr>
              <w:t>0 or 3 bits</w:t>
            </w:r>
          </w:p>
        </w:tc>
      </w:tr>
      <w:tr w:rsidR="0077441B" w14:paraId="58E1DE21" w14:textId="77777777" w:rsidTr="004C5218">
        <w:trPr>
          <w:jc w:val="center"/>
        </w:trPr>
        <w:tc>
          <w:tcPr>
            <w:tcW w:w="2407" w:type="dxa"/>
            <w:vMerge/>
          </w:tcPr>
          <w:p w14:paraId="08F9122B" w14:textId="77777777" w:rsidR="0077441B" w:rsidRPr="00530F4E" w:rsidRDefault="0077441B" w:rsidP="004C5218">
            <w:pPr>
              <w:rPr>
                <w:rFonts w:ascii="Arial" w:hAnsi="Arial" w:cs="Arial"/>
                <w:b/>
                <w:sz w:val="20"/>
                <w:szCs w:val="20"/>
              </w:rPr>
            </w:pPr>
          </w:p>
        </w:tc>
        <w:tc>
          <w:tcPr>
            <w:tcW w:w="2407" w:type="dxa"/>
          </w:tcPr>
          <w:p w14:paraId="563AC07B" w14:textId="77777777" w:rsidR="0077441B" w:rsidRPr="00530F4E" w:rsidRDefault="0077441B" w:rsidP="004C5218">
            <w:pPr>
              <w:rPr>
                <w:rFonts w:ascii="Arial" w:hAnsi="Arial" w:cs="Arial"/>
                <w:sz w:val="20"/>
                <w:szCs w:val="20"/>
              </w:rPr>
            </w:pPr>
            <w:r w:rsidRPr="00530F4E">
              <w:rPr>
                <w:rFonts w:ascii="Arial" w:hAnsi="Arial" w:cs="Arial"/>
                <w:sz w:val="20"/>
                <w:szCs w:val="20"/>
              </w:rPr>
              <w:t>UL/SUL</w:t>
            </w:r>
          </w:p>
        </w:tc>
        <w:tc>
          <w:tcPr>
            <w:tcW w:w="2407" w:type="dxa"/>
          </w:tcPr>
          <w:p w14:paraId="26F705C1" w14:textId="77777777" w:rsidR="0077441B" w:rsidRPr="00530F4E" w:rsidRDefault="0077441B" w:rsidP="004C5218">
            <w:pPr>
              <w:rPr>
                <w:rFonts w:ascii="Arial" w:hAnsi="Arial" w:cs="Arial"/>
                <w:sz w:val="20"/>
                <w:szCs w:val="20"/>
              </w:rPr>
            </w:pPr>
            <w:r w:rsidRPr="00530F4E">
              <w:rPr>
                <w:rFonts w:ascii="Arial" w:hAnsi="Arial" w:cs="Arial"/>
                <w:sz w:val="20"/>
                <w:szCs w:val="20"/>
              </w:rPr>
              <w:t>0 or 1 bit</w:t>
            </w:r>
          </w:p>
        </w:tc>
        <w:tc>
          <w:tcPr>
            <w:tcW w:w="2408" w:type="dxa"/>
          </w:tcPr>
          <w:p w14:paraId="6DA47322" w14:textId="77777777" w:rsidR="0077441B" w:rsidRPr="00530F4E" w:rsidRDefault="0077441B" w:rsidP="004C5218">
            <w:pPr>
              <w:rPr>
                <w:rFonts w:ascii="Arial" w:hAnsi="Arial" w:cs="Arial"/>
                <w:sz w:val="20"/>
                <w:szCs w:val="20"/>
              </w:rPr>
            </w:pPr>
            <w:r w:rsidRPr="00530F4E">
              <w:rPr>
                <w:rFonts w:ascii="Arial" w:hAnsi="Arial" w:cs="Arial"/>
                <w:sz w:val="20"/>
                <w:szCs w:val="20"/>
              </w:rPr>
              <w:t>0 or 1 bit</w:t>
            </w:r>
          </w:p>
        </w:tc>
      </w:tr>
      <w:tr w:rsidR="0077441B" w14:paraId="041E1007" w14:textId="77777777" w:rsidTr="004C5218">
        <w:trPr>
          <w:jc w:val="center"/>
        </w:trPr>
        <w:tc>
          <w:tcPr>
            <w:tcW w:w="2407" w:type="dxa"/>
            <w:vMerge/>
          </w:tcPr>
          <w:p w14:paraId="6C137EB6" w14:textId="77777777" w:rsidR="0077441B" w:rsidRPr="00530F4E" w:rsidRDefault="0077441B" w:rsidP="004C5218">
            <w:pPr>
              <w:rPr>
                <w:rFonts w:ascii="Arial" w:hAnsi="Arial" w:cs="Arial"/>
                <w:b/>
                <w:sz w:val="20"/>
                <w:szCs w:val="20"/>
              </w:rPr>
            </w:pPr>
          </w:p>
        </w:tc>
        <w:tc>
          <w:tcPr>
            <w:tcW w:w="2407" w:type="dxa"/>
          </w:tcPr>
          <w:p w14:paraId="42F10D72" w14:textId="77777777" w:rsidR="0077441B" w:rsidRPr="00530F4E" w:rsidRDefault="0077441B" w:rsidP="004C5218">
            <w:pPr>
              <w:rPr>
                <w:rFonts w:ascii="Arial" w:hAnsi="Arial" w:cs="Arial"/>
                <w:sz w:val="20"/>
                <w:szCs w:val="20"/>
              </w:rPr>
            </w:pPr>
            <w:r w:rsidRPr="00530F4E">
              <w:rPr>
                <w:rFonts w:ascii="Arial" w:hAnsi="Arial" w:cs="Arial"/>
                <w:sz w:val="20"/>
                <w:szCs w:val="20"/>
              </w:rPr>
              <w:t>BWP indicator</w:t>
            </w:r>
          </w:p>
        </w:tc>
        <w:tc>
          <w:tcPr>
            <w:tcW w:w="2407" w:type="dxa"/>
          </w:tcPr>
          <w:p w14:paraId="349D95AC"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1C83B75C" w14:textId="77777777" w:rsidR="0077441B" w:rsidRPr="00530F4E" w:rsidRDefault="0077441B" w:rsidP="004C5218">
            <w:pPr>
              <w:rPr>
                <w:rFonts w:ascii="Arial" w:hAnsi="Arial" w:cs="Arial"/>
                <w:sz w:val="20"/>
                <w:szCs w:val="20"/>
              </w:rPr>
            </w:pPr>
            <w:r w:rsidRPr="00530F4E">
              <w:rPr>
                <w:rFonts w:ascii="Arial" w:hAnsi="Arial" w:cs="Arial"/>
                <w:sz w:val="20"/>
                <w:szCs w:val="20"/>
              </w:rPr>
              <w:t>0-2 bits</w:t>
            </w:r>
          </w:p>
        </w:tc>
      </w:tr>
      <w:tr w:rsidR="0077441B" w14:paraId="241B84CF" w14:textId="77777777" w:rsidTr="004C5218">
        <w:trPr>
          <w:jc w:val="center"/>
        </w:trPr>
        <w:tc>
          <w:tcPr>
            <w:tcW w:w="2407" w:type="dxa"/>
            <w:vMerge/>
          </w:tcPr>
          <w:p w14:paraId="10599A96" w14:textId="77777777" w:rsidR="0077441B" w:rsidRPr="00530F4E" w:rsidRDefault="0077441B" w:rsidP="004C5218">
            <w:pPr>
              <w:rPr>
                <w:rFonts w:ascii="Arial" w:hAnsi="Arial" w:cs="Arial"/>
                <w:b/>
                <w:sz w:val="20"/>
                <w:szCs w:val="20"/>
              </w:rPr>
            </w:pPr>
          </w:p>
        </w:tc>
        <w:tc>
          <w:tcPr>
            <w:tcW w:w="2407" w:type="dxa"/>
          </w:tcPr>
          <w:p w14:paraId="588C2F41" w14:textId="77777777" w:rsidR="0077441B" w:rsidRPr="00530F4E" w:rsidRDefault="0077441B" w:rsidP="004C5218">
            <w:pPr>
              <w:rPr>
                <w:rFonts w:ascii="Arial" w:hAnsi="Arial" w:cs="Arial"/>
                <w:sz w:val="20"/>
                <w:szCs w:val="20"/>
              </w:rPr>
            </w:pPr>
            <w:r w:rsidRPr="00530F4E">
              <w:rPr>
                <w:rFonts w:ascii="Arial" w:hAnsi="Arial" w:cs="Arial"/>
                <w:sz w:val="20"/>
                <w:szCs w:val="20"/>
              </w:rPr>
              <w:t>Freq.-domain allocation</w:t>
            </w:r>
          </w:p>
        </w:tc>
        <w:tc>
          <w:tcPr>
            <w:tcW w:w="2407" w:type="dxa"/>
          </w:tcPr>
          <w:p w14:paraId="14FDA463" w14:textId="77777777" w:rsidR="0077441B" w:rsidRPr="00530F4E" w:rsidRDefault="0077441B" w:rsidP="004C5218">
            <w:pPr>
              <w:rPr>
                <w:rFonts w:ascii="Arial" w:hAnsi="Arial" w:cs="Arial"/>
                <w:sz w:val="20"/>
                <w:szCs w:val="20"/>
              </w:rPr>
            </w:pPr>
            <w:r w:rsidRPr="00530F4E">
              <w:rPr>
                <w:rFonts w:ascii="Arial" w:hAnsi="Arial" w:cs="Arial"/>
                <w:sz w:val="20"/>
                <w:szCs w:val="20"/>
              </w:rPr>
              <w:t>Variable (only type 1)</w:t>
            </w:r>
          </w:p>
        </w:tc>
        <w:tc>
          <w:tcPr>
            <w:tcW w:w="2408" w:type="dxa"/>
          </w:tcPr>
          <w:p w14:paraId="61982049" w14:textId="77777777" w:rsidR="0077441B" w:rsidRPr="00530F4E" w:rsidRDefault="0077441B" w:rsidP="004C5218">
            <w:pPr>
              <w:rPr>
                <w:rFonts w:ascii="Arial" w:hAnsi="Arial" w:cs="Arial"/>
                <w:sz w:val="20"/>
                <w:szCs w:val="20"/>
              </w:rPr>
            </w:pPr>
            <w:r w:rsidRPr="00530F4E">
              <w:rPr>
                <w:rFonts w:ascii="Arial" w:hAnsi="Arial" w:cs="Arial"/>
                <w:sz w:val="20"/>
                <w:szCs w:val="20"/>
              </w:rPr>
              <w:t>variable</w:t>
            </w:r>
          </w:p>
        </w:tc>
      </w:tr>
      <w:tr w:rsidR="0077441B" w14:paraId="68633E26" w14:textId="77777777" w:rsidTr="004C5218">
        <w:trPr>
          <w:jc w:val="center"/>
        </w:trPr>
        <w:tc>
          <w:tcPr>
            <w:tcW w:w="2407" w:type="dxa"/>
            <w:vMerge/>
          </w:tcPr>
          <w:p w14:paraId="4EC2CF71" w14:textId="77777777" w:rsidR="0077441B" w:rsidRPr="00530F4E" w:rsidRDefault="0077441B" w:rsidP="004C5218">
            <w:pPr>
              <w:rPr>
                <w:rFonts w:ascii="Arial" w:hAnsi="Arial" w:cs="Arial"/>
                <w:b/>
                <w:sz w:val="20"/>
                <w:szCs w:val="20"/>
              </w:rPr>
            </w:pPr>
          </w:p>
        </w:tc>
        <w:tc>
          <w:tcPr>
            <w:tcW w:w="2407" w:type="dxa"/>
          </w:tcPr>
          <w:p w14:paraId="229CFE84" w14:textId="77777777" w:rsidR="0077441B" w:rsidRPr="00530F4E" w:rsidRDefault="0077441B" w:rsidP="004C5218">
            <w:pPr>
              <w:rPr>
                <w:rFonts w:ascii="Arial" w:hAnsi="Arial" w:cs="Arial"/>
                <w:sz w:val="20"/>
                <w:szCs w:val="20"/>
              </w:rPr>
            </w:pPr>
            <w:r w:rsidRPr="00530F4E">
              <w:rPr>
                <w:rFonts w:ascii="Arial" w:hAnsi="Arial" w:cs="Arial"/>
                <w:sz w:val="20"/>
                <w:szCs w:val="20"/>
              </w:rPr>
              <w:t>Time-domain allocation</w:t>
            </w:r>
          </w:p>
        </w:tc>
        <w:tc>
          <w:tcPr>
            <w:tcW w:w="2407" w:type="dxa"/>
          </w:tcPr>
          <w:p w14:paraId="7BDCC6F8" w14:textId="77777777" w:rsidR="0077441B" w:rsidRPr="00530F4E" w:rsidRDefault="0077441B" w:rsidP="004C5218">
            <w:pPr>
              <w:rPr>
                <w:rFonts w:ascii="Arial" w:hAnsi="Arial" w:cs="Arial"/>
                <w:sz w:val="20"/>
                <w:szCs w:val="20"/>
              </w:rPr>
            </w:pPr>
            <w:r w:rsidRPr="00530F4E">
              <w:rPr>
                <w:rFonts w:ascii="Arial" w:hAnsi="Arial" w:cs="Arial"/>
                <w:sz w:val="20"/>
                <w:szCs w:val="20"/>
              </w:rPr>
              <w:t>0-4 bits</w:t>
            </w:r>
          </w:p>
        </w:tc>
        <w:tc>
          <w:tcPr>
            <w:tcW w:w="2408" w:type="dxa"/>
          </w:tcPr>
          <w:p w14:paraId="5FCA2110" w14:textId="77777777" w:rsidR="0077441B" w:rsidRPr="00530F4E" w:rsidRDefault="0077441B" w:rsidP="004C5218">
            <w:pPr>
              <w:rPr>
                <w:rFonts w:ascii="Arial" w:hAnsi="Arial" w:cs="Arial"/>
                <w:sz w:val="20"/>
                <w:szCs w:val="20"/>
              </w:rPr>
            </w:pPr>
            <w:r w:rsidRPr="00530F4E">
              <w:rPr>
                <w:rFonts w:ascii="Arial" w:hAnsi="Arial" w:cs="Arial"/>
                <w:sz w:val="20"/>
                <w:szCs w:val="20"/>
              </w:rPr>
              <w:t>0-4 bits</w:t>
            </w:r>
          </w:p>
        </w:tc>
      </w:tr>
      <w:tr w:rsidR="0077441B" w14:paraId="2A44F9D1" w14:textId="77777777" w:rsidTr="004C5218">
        <w:trPr>
          <w:jc w:val="center"/>
        </w:trPr>
        <w:tc>
          <w:tcPr>
            <w:tcW w:w="2407" w:type="dxa"/>
            <w:vMerge/>
          </w:tcPr>
          <w:p w14:paraId="425421C1" w14:textId="77777777" w:rsidR="0077441B" w:rsidRPr="00530F4E" w:rsidRDefault="0077441B" w:rsidP="004C5218">
            <w:pPr>
              <w:rPr>
                <w:rFonts w:ascii="Arial" w:hAnsi="Arial" w:cs="Arial"/>
                <w:b/>
                <w:sz w:val="20"/>
                <w:szCs w:val="20"/>
              </w:rPr>
            </w:pPr>
          </w:p>
        </w:tc>
        <w:tc>
          <w:tcPr>
            <w:tcW w:w="2407" w:type="dxa"/>
          </w:tcPr>
          <w:p w14:paraId="309FBCCF" w14:textId="77777777" w:rsidR="0077441B" w:rsidRPr="00530F4E" w:rsidRDefault="0077441B" w:rsidP="004C5218">
            <w:pPr>
              <w:rPr>
                <w:rFonts w:ascii="Arial" w:hAnsi="Arial" w:cs="Arial"/>
                <w:sz w:val="20"/>
                <w:szCs w:val="20"/>
              </w:rPr>
            </w:pPr>
            <w:r w:rsidRPr="00530F4E">
              <w:rPr>
                <w:rFonts w:ascii="Arial" w:hAnsi="Arial" w:cs="Arial"/>
                <w:sz w:val="20"/>
                <w:szCs w:val="20"/>
              </w:rPr>
              <w:t>Frequency hopping</w:t>
            </w:r>
          </w:p>
        </w:tc>
        <w:tc>
          <w:tcPr>
            <w:tcW w:w="2407" w:type="dxa"/>
          </w:tcPr>
          <w:p w14:paraId="7B1B26EA" w14:textId="77777777" w:rsidR="0077441B" w:rsidRPr="00530F4E" w:rsidRDefault="0077441B" w:rsidP="004C5218">
            <w:pPr>
              <w:rPr>
                <w:rFonts w:ascii="Arial" w:hAnsi="Arial" w:cs="Arial"/>
                <w:sz w:val="20"/>
                <w:szCs w:val="20"/>
              </w:rPr>
            </w:pPr>
            <w:r w:rsidRPr="00530F4E">
              <w:rPr>
                <w:rFonts w:ascii="Arial" w:hAnsi="Arial" w:cs="Arial"/>
                <w:sz w:val="20"/>
                <w:szCs w:val="20"/>
              </w:rPr>
              <w:t>0 or 1 bit</w:t>
            </w:r>
          </w:p>
        </w:tc>
        <w:tc>
          <w:tcPr>
            <w:tcW w:w="2408" w:type="dxa"/>
          </w:tcPr>
          <w:p w14:paraId="5BB0D76B" w14:textId="77777777" w:rsidR="0077441B" w:rsidRPr="00530F4E" w:rsidRDefault="0077441B" w:rsidP="004C5218">
            <w:pPr>
              <w:rPr>
                <w:rFonts w:ascii="Arial" w:hAnsi="Arial" w:cs="Arial"/>
                <w:sz w:val="20"/>
                <w:szCs w:val="20"/>
              </w:rPr>
            </w:pPr>
            <w:r w:rsidRPr="00530F4E">
              <w:rPr>
                <w:rFonts w:ascii="Arial" w:hAnsi="Arial" w:cs="Arial"/>
                <w:sz w:val="20"/>
                <w:szCs w:val="20"/>
              </w:rPr>
              <w:t>0 or 1 bit</w:t>
            </w:r>
          </w:p>
        </w:tc>
      </w:tr>
      <w:tr w:rsidR="0077441B" w14:paraId="1C7AE75D" w14:textId="77777777" w:rsidTr="004C5218">
        <w:trPr>
          <w:jc w:val="center"/>
        </w:trPr>
        <w:tc>
          <w:tcPr>
            <w:tcW w:w="2407" w:type="dxa"/>
            <w:vMerge w:val="restart"/>
          </w:tcPr>
          <w:p w14:paraId="33308784" w14:textId="77777777" w:rsidR="0077441B" w:rsidRPr="00530F4E" w:rsidRDefault="0077441B" w:rsidP="004C5218">
            <w:pPr>
              <w:rPr>
                <w:rFonts w:ascii="Arial" w:hAnsi="Arial" w:cs="Arial"/>
                <w:b/>
                <w:sz w:val="20"/>
                <w:szCs w:val="20"/>
              </w:rPr>
            </w:pPr>
            <w:r w:rsidRPr="00530F4E">
              <w:rPr>
                <w:rFonts w:ascii="Arial" w:hAnsi="Arial" w:cs="Arial"/>
                <w:b/>
                <w:sz w:val="20"/>
                <w:szCs w:val="20"/>
              </w:rPr>
              <w:t>TB-related</w:t>
            </w:r>
          </w:p>
        </w:tc>
        <w:tc>
          <w:tcPr>
            <w:tcW w:w="2407" w:type="dxa"/>
          </w:tcPr>
          <w:p w14:paraId="67CB9C75" w14:textId="77777777" w:rsidR="0077441B" w:rsidRPr="00530F4E" w:rsidRDefault="0077441B" w:rsidP="004C5218">
            <w:pPr>
              <w:rPr>
                <w:rFonts w:ascii="Arial" w:hAnsi="Arial" w:cs="Arial"/>
                <w:sz w:val="20"/>
                <w:szCs w:val="20"/>
              </w:rPr>
            </w:pPr>
            <w:r w:rsidRPr="00530F4E">
              <w:rPr>
                <w:rFonts w:ascii="Arial" w:hAnsi="Arial" w:cs="Arial"/>
                <w:sz w:val="20"/>
                <w:szCs w:val="20"/>
              </w:rPr>
              <w:t>MCS</w:t>
            </w:r>
          </w:p>
        </w:tc>
        <w:tc>
          <w:tcPr>
            <w:tcW w:w="2407" w:type="dxa"/>
          </w:tcPr>
          <w:p w14:paraId="093E159D" w14:textId="77777777" w:rsidR="0077441B" w:rsidRPr="00530F4E" w:rsidRDefault="0077441B" w:rsidP="004C5218">
            <w:pPr>
              <w:rPr>
                <w:rFonts w:ascii="Arial" w:hAnsi="Arial" w:cs="Arial"/>
                <w:sz w:val="20"/>
                <w:szCs w:val="20"/>
              </w:rPr>
            </w:pPr>
            <w:r w:rsidRPr="00530F4E">
              <w:rPr>
                <w:rFonts w:ascii="Arial" w:hAnsi="Arial" w:cs="Arial"/>
                <w:sz w:val="20"/>
                <w:szCs w:val="20"/>
              </w:rPr>
              <w:t>5 bits</w:t>
            </w:r>
          </w:p>
        </w:tc>
        <w:tc>
          <w:tcPr>
            <w:tcW w:w="2408" w:type="dxa"/>
          </w:tcPr>
          <w:p w14:paraId="2DCFEB19" w14:textId="77777777" w:rsidR="0077441B" w:rsidRPr="00530F4E" w:rsidRDefault="0077441B" w:rsidP="004C5218">
            <w:pPr>
              <w:rPr>
                <w:rFonts w:ascii="Arial" w:hAnsi="Arial" w:cs="Arial"/>
                <w:sz w:val="20"/>
                <w:szCs w:val="20"/>
              </w:rPr>
            </w:pPr>
            <w:r w:rsidRPr="00530F4E">
              <w:rPr>
                <w:rFonts w:ascii="Arial" w:hAnsi="Arial" w:cs="Arial"/>
                <w:sz w:val="20"/>
                <w:szCs w:val="20"/>
              </w:rPr>
              <w:t>5 bits</w:t>
            </w:r>
          </w:p>
        </w:tc>
      </w:tr>
      <w:tr w:rsidR="0077441B" w14:paraId="7765082A" w14:textId="77777777" w:rsidTr="004C5218">
        <w:trPr>
          <w:jc w:val="center"/>
        </w:trPr>
        <w:tc>
          <w:tcPr>
            <w:tcW w:w="2407" w:type="dxa"/>
            <w:vMerge/>
          </w:tcPr>
          <w:p w14:paraId="320AA6FD" w14:textId="77777777" w:rsidR="0077441B" w:rsidRPr="00530F4E" w:rsidRDefault="0077441B" w:rsidP="004C5218">
            <w:pPr>
              <w:rPr>
                <w:rFonts w:ascii="Arial" w:hAnsi="Arial" w:cs="Arial"/>
                <w:b/>
                <w:sz w:val="20"/>
                <w:szCs w:val="20"/>
              </w:rPr>
            </w:pPr>
          </w:p>
        </w:tc>
        <w:tc>
          <w:tcPr>
            <w:tcW w:w="2407" w:type="dxa"/>
          </w:tcPr>
          <w:p w14:paraId="5DB50755" w14:textId="77777777" w:rsidR="0077441B" w:rsidRPr="00530F4E" w:rsidRDefault="0077441B" w:rsidP="004C5218">
            <w:pPr>
              <w:rPr>
                <w:rFonts w:ascii="Arial" w:hAnsi="Arial" w:cs="Arial"/>
                <w:sz w:val="20"/>
                <w:szCs w:val="20"/>
              </w:rPr>
            </w:pPr>
            <w:r w:rsidRPr="00530F4E">
              <w:rPr>
                <w:rFonts w:ascii="Arial" w:hAnsi="Arial" w:cs="Arial"/>
                <w:sz w:val="20"/>
                <w:szCs w:val="20"/>
              </w:rPr>
              <w:t>NDI</w:t>
            </w:r>
          </w:p>
        </w:tc>
        <w:tc>
          <w:tcPr>
            <w:tcW w:w="2407" w:type="dxa"/>
          </w:tcPr>
          <w:p w14:paraId="04E73667" w14:textId="77777777" w:rsidR="0077441B" w:rsidRPr="00530F4E" w:rsidRDefault="0077441B" w:rsidP="004C5218">
            <w:pPr>
              <w:rPr>
                <w:rFonts w:ascii="Arial" w:hAnsi="Arial" w:cs="Arial"/>
                <w:sz w:val="20"/>
                <w:szCs w:val="20"/>
              </w:rPr>
            </w:pPr>
            <w:r w:rsidRPr="00530F4E">
              <w:rPr>
                <w:rFonts w:ascii="Arial" w:hAnsi="Arial" w:cs="Arial"/>
                <w:sz w:val="20"/>
                <w:szCs w:val="20"/>
              </w:rPr>
              <w:t>1 bit</w:t>
            </w:r>
          </w:p>
        </w:tc>
        <w:tc>
          <w:tcPr>
            <w:tcW w:w="2408" w:type="dxa"/>
          </w:tcPr>
          <w:p w14:paraId="351EBDD3" w14:textId="77777777" w:rsidR="0077441B" w:rsidRPr="00530F4E" w:rsidRDefault="0077441B" w:rsidP="004C5218">
            <w:pPr>
              <w:rPr>
                <w:rFonts w:ascii="Arial" w:hAnsi="Arial" w:cs="Arial"/>
                <w:sz w:val="20"/>
                <w:szCs w:val="20"/>
              </w:rPr>
            </w:pPr>
            <w:r w:rsidRPr="00530F4E">
              <w:rPr>
                <w:rFonts w:ascii="Arial" w:hAnsi="Arial" w:cs="Arial"/>
                <w:sz w:val="20"/>
                <w:szCs w:val="20"/>
              </w:rPr>
              <w:t>1 bit</w:t>
            </w:r>
          </w:p>
        </w:tc>
      </w:tr>
      <w:tr w:rsidR="0077441B" w14:paraId="437A922B" w14:textId="77777777" w:rsidTr="004C5218">
        <w:trPr>
          <w:jc w:val="center"/>
        </w:trPr>
        <w:tc>
          <w:tcPr>
            <w:tcW w:w="2407" w:type="dxa"/>
            <w:vMerge/>
          </w:tcPr>
          <w:p w14:paraId="79F71C27" w14:textId="77777777" w:rsidR="0077441B" w:rsidRPr="00530F4E" w:rsidRDefault="0077441B" w:rsidP="004C5218">
            <w:pPr>
              <w:rPr>
                <w:rFonts w:ascii="Arial" w:hAnsi="Arial" w:cs="Arial"/>
                <w:b/>
                <w:sz w:val="20"/>
                <w:szCs w:val="20"/>
              </w:rPr>
            </w:pPr>
          </w:p>
        </w:tc>
        <w:tc>
          <w:tcPr>
            <w:tcW w:w="2407" w:type="dxa"/>
          </w:tcPr>
          <w:p w14:paraId="18000FC3" w14:textId="77777777" w:rsidR="0077441B" w:rsidRPr="00530F4E" w:rsidRDefault="0077441B" w:rsidP="004C5218">
            <w:pPr>
              <w:rPr>
                <w:rFonts w:ascii="Arial" w:hAnsi="Arial" w:cs="Arial"/>
                <w:sz w:val="20"/>
                <w:szCs w:val="20"/>
              </w:rPr>
            </w:pPr>
            <w:r w:rsidRPr="00530F4E">
              <w:rPr>
                <w:rFonts w:ascii="Arial" w:hAnsi="Arial" w:cs="Arial"/>
                <w:sz w:val="20"/>
                <w:szCs w:val="20"/>
              </w:rPr>
              <w:t>RV</w:t>
            </w:r>
          </w:p>
        </w:tc>
        <w:tc>
          <w:tcPr>
            <w:tcW w:w="2407" w:type="dxa"/>
          </w:tcPr>
          <w:p w14:paraId="55696E9A" w14:textId="77777777" w:rsidR="0077441B" w:rsidRPr="00530F4E" w:rsidRDefault="0077441B" w:rsidP="004C5218">
            <w:pPr>
              <w:rPr>
                <w:rFonts w:ascii="Arial" w:hAnsi="Arial" w:cs="Arial"/>
                <w:sz w:val="20"/>
                <w:szCs w:val="20"/>
              </w:rPr>
            </w:pPr>
            <w:r w:rsidRPr="00530F4E">
              <w:rPr>
                <w:rFonts w:ascii="Arial" w:hAnsi="Arial" w:cs="Arial"/>
                <w:sz w:val="20"/>
                <w:szCs w:val="20"/>
              </w:rPr>
              <w:t>2 bis</w:t>
            </w:r>
          </w:p>
        </w:tc>
        <w:tc>
          <w:tcPr>
            <w:tcW w:w="2408" w:type="dxa"/>
          </w:tcPr>
          <w:p w14:paraId="48C4DDB7" w14:textId="77777777" w:rsidR="0077441B" w:rsidRPr="00530F4E" w:rsidRDefault="0077441B" w:rsidP="004C5218">
            <w:pPr>
              <w:rPr>
                <w:rFonts w:ascii="Arial" w:hAnsi="Arial" w:cs="Arial"/>
                <w:sz w:val="20"/>
                <w:szCs w:val="20"/>
              </w:rPr>
            </w:pPr>
            <w:r w:rsidRPr="00530F4E">
              <w:rPr>
                <w:rFonts w:ascii="Arial" w:hAnsi="Arial" w:cs="Arial"/>
                <w:sz w:val="20"/>
                <w:szCs w:val="20"/>
              </w:rPr>
              <w:t>2 bis</w:t>
            </w:r>
          </w:p>
        </w:tc>
      </w:tr>
      <w:tr w:rsidR="0077441B" w14:paraId="51FCCA5D" w14:textId="77777777" w:rsidTr="004C5218">
        <w:trPr>
          <w:jc w:val="center"/>
        </w:trPr>
        <w:tc>
          <w:tcPr>
            <w:tcW w:w="2407" w:type="dxa"/>
            <w:vMerge w:val="restart"/>
          </w:tcPr>
          <w:p w14:paraId="5046498C" w14:textId="77777777" w:rsidR="0077441B" w:rsidRPr="00530F4E" w:rsidRDefault="0077441B" w:rsidP="004C5218">
            <w:pPr>
              <w:rPr>
                <w:rFonts w:ascii="Arial" w:hAnsi="Arial" w:cs="Arial"/>
                <w:b/>
                <w:sz w:val="20"/>
                <w:szCs w:val="20"/>
              </w:rPr>
            </w:pPr>
            <w:r w:rsidRPr="00530F4E">
              <w:rPr>
                <w:rFonts w:ascii="Arial" w:hAnsi="Arial" w:cs="Arial"/>
                <w:b/>
                <w:sz w:val="20"/>
                <w:szCs w:val="20"/>
              </w:rPr>
              <w:t>HARQ-related</w:t>
            </w:r>
          </w:p>
        </w:tc>
        <w:tc>
          <w:tcPr>
            <w:tcW w:w="2407" w:type="dxa"/>
          </w:tcPr>
          <w:p w14:paraId="3380561A" w14:textId="77777777" w:rsidR="0077441B" w:rsidRPr="00530F4E" w:rsidRDefault="0077441B" w:rsidP="004C5218">
            <w:pPr>
              <w:rPr>
                <w:rFonts w:ascii="Arial" w:hAnsi="Arial" w:cs="Arial"/>
                <w:sz w:val="20"/>
                <w:szCs w:val="20"/>
              </w:rPr>
            </w:pPr>
            <w:r w:rsidRPr="00530F4E">
              <w:rPr>
                <w:rFonts w:ascii="Arial" w:hAnsi="Arial" w:cs="Arial"/>
                <w:sz w:val="20"/>
                <w:szCs w:val="20"/>
              </w:rPr>
              <w:t>Process number</w:t>
            </w:r>
          </w:p>
        </w:tc>
        <w:tc>
          <w:tcPr>
            <w:tcW w:w="2407" w:type="dxa"/>
          </w:tcPr>
          <w:p w14:paraId="5D73FFE8" w14:textId="77777777" w:rsidR="0077441B" w:rsidRPr="00530F4E" w:rsidRDefault="0077441B" w:rsidP="004C5218">
            <w:pPr>
              <w:rPr>
                <w:rFonts w:ascii="Arial" w:hAnsi="Arial" w:cs="Arial"/>
                <w:sz w:val="20"/>
                <w:szCs w:val="20"/>
              </w:rPr>
            </w:pPr>
            <w:r w:rsidRPr="00530F4E">
              <w:rPr>
                <w:rFonts w:ascii="Arial" w:hAnsi="Arial" w:cs="Arial"/>
                <w:sz w:val="20"/>
                <w:szCs w:val="20"/>
              </w:rPr>
              <w:t>4 bits</w:t>
            </w:r>
          </w:p>
        </w:tc>
        <w:tc>
          <w:tcPr>
            <w:tcW w:w="2408" w:type="dxa"/>
          </w:tcPr>
          <w:p w14:paraId="462D46AA" w14:textId="77777777" w:rsidR="0077441B" w:rsidRPr="00530F4E" w:rsidRDefault="0077441B" w:rsidP="004C5218">
            <w:pPr>
              <w:rPr>
                <w:rFonts w:ascii="Arial" w:hAnsi="Arial" w:cs="Arial"/>
                <w:sz w:val="20"/>
                <w:szCs w:val="20"/>
              </w:rPr>
            </w:pPr>
            <w:r w:rsidRPr="00530F4E">
              <w:rPr>
                <w:rFonts w:ascii="Arial" w:hAnsi="Arial" w:cs="Arial"/>
                <w:sz w:val="20"/>
                <w:szCs w:val="20"/>
              </w:rPr>
              <w:t>4 bits</w:t>
            </w:r>
          </w:p>
        </w:tc>
      </w:tr>
      <w:tr w:rsidR="0077441B" w14:paraId="68421FB3" w14:textId="77777777" w:rsidTr="004C5218">
        <w:trPr>
          <w:jc w:val="center"/>
        </w:trPr>
        <w:tc>
          <w:tcPr>
            <w:tcW w:w="2407" w:type="dxa"/>
            <w:vMerge/>
          </w:tcPr>
          <w:p w14:paraId="69EC2D1F" w14:textId="77777777" w:rsidR="0077441B" w:rsidRPr="00530F4E" w:rsidRDefault="0077441B" w:rsidP="004C5218">
            <w:pPr>
              <w:rPr>
                <w:rFonts w:ascii="Arial" w:hAnsi="Arial" w:cs="Arial"/>
                <w:b/>
                <w:sz w:val="20"/>
                <w:szCs w:val="20"/>
              </w:rPr>
            </w:pPr>
          </w:p>
        </w:tc>
        <w:tc>
          <w:tcPr>
            <w:tcW w:w="2407" w:type="dxa"/>
          </w:tcPr>
          <w:p w14:paraId="248BE836" w14:textId="77777777" w:rsidR="0077441B" w:rsidRPr="00530F4E" w:rsidRDefault="0077441B" w:rsidP="004C5218">
            <w:pPr>
              <w:rPr>
                <w:rFonts w:ascii="Arial" w:hAnsi="Arial" w:cs="Arial"/>
                <w:sz w:val="20"/>
                <w:szCs w:val="20"/>
              </w:rPr>
            </w:pPr>
            <w:r w:rsidRPr="00530F4E">
              <w:rPr>
                <w:rFonts w:ascii="Arial" w:hAnsi="Arial" w:cs="Arial"/>
                <w:sz w:val="20"/>
                <w:szCs w:val="20"/>
              </w:rPr>
              <w:t>DAI</w:t>
            </w:r>
          </w:p>
        </w:tc>
        <w:tc>
          <w:tcPr>
            <w:tcW w:w="2407" w:type="dxa"/>
          </w:tcPr>
          <w:p w14:paraId="26583350"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20B559C8" w14:textId="77777777" w:rsidR="0077441B" w:rsidRPr="00530F4E" w:rsidRDefault="0077441B" w:rsidP="004C5218">
            <w:pPr>
              <w:rPr>
                <w:rFonts w:ascii="Arial" w:hAnsi="Arial" w:cs="Arial"/>
                <w:sz w:val="20"/>
                <w:szCs w:val="20"/>
              </w:rPr>
            </w:pPr>
            <w:r w:rsidRPr="00530F4E">
              <w:rPr>
                <w:rFonts w:ascii="Arial" w:hAnsi="Arial" w:cs="Arial"/>
                <w:sz w:val="20"/>
                <w:szCs w:val="20"/>
              </w:rPr>
              <w:t>1-4 bits</w:t>
            </w:r>
          </w:p>
        </w:tc>
      </w:tr>
      <w:tr w:rsidR="0077441B" w14:paraId="25629B50" w14:textId="77777777" w:rsidTr="004C5218">
        <w:trPr>
          <w:jc w:val="center"/>
        </w:trPr>
        <w:tc>
          <w:tcPr>
            <w:tcW w:w="2407" w:type="dxa"/>
            <w:vMerge/>
          </w:tcPr>
          <w:p w14:paraId="4BC71242" w14:textId="77777777" w:rsidR="0077441B" w:rsidRPr="00530F4E" w:rsidRDefault="0077441B" w:rsidP="004C5218">
            <w:pPr>
              <w:rPr>
                <w:rFonts w:ascii="Arial" w:hAnsi="Arial" w:cs="Arial"/>
                <w:b/>
                <w:sz w:val="20"/>
                <w:szCs w:val="20"/>
              </w:rPr>
            </w:pPr>
          </w:p>
        </w:tc>
        <w:tc>
          <w:tcPr>
            <w:tcW w:w="2407" w:type="dxa"/>
          </w:tcPr>
          <w:p w14:paraId="2F144DF6" w14:textId="77777777" w:rsidR="0077441B" w:rsidRPr="00530F4E" w:rsidRDefault="0077441B" w:rsidP="004C5218">
            <w:pPr>
              <w:rPr>
                <w:rFonts w:ascii="Arial" w:hAnsi="Arial" w:cs="Arial"/>
                <w:sz w:val="20"/>
                <w:szCs w:val="20"/>
              </w:rPr>
            </w:pPr>
            <w:r w:rsidRPr="00530F4E">
              <w:rPr>
                <w:rFonts w:ascii="Arial" w:hAnsi="Arial" w:cs="Arial"/>
                <w:sz w:val="20"/>
                <w:szCs w:val="20"/>
              </w:rPr>
              <w:t>CBGTI</w:t>
            </w:r>
          </w:p>
        </w:tc>
        <w:tc>
          <w:tcPr>
            <w:tcW w:w="2407" w:type="dxa"/>
          </w:tcPr>
          <w:p w14:paraId="38FFA3FE"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42432802" w14:textId="77777777" w:rsidR="0077441B" w:rsidRPr="00530F4E" w:rsidRDefault="0077441B" w:rsidP="004C5218">
            <w:pPr>
              <w:rPr>
                <w:rFonts w:ascii="Arial" w:hAnsi="Arial" w:cs="Arial"/>
                <w:sz w:val="20"/>
                <w:szCs w:val="20"/>
              </w:rPr>
            </w:pPr>
            <w:r w:rsidRPr="00530F4E">
              <w:rPr>
                <w:rFonts w:ascii="Arial" w:hAnsi="Arial" w:cs="Arial"/>
                <w:sz w:val="20"/>
                <w:szCs w:val="20"/>
              </w:rPr>
              <w:t>0, 2, 4, or 6 bits</w:t>
            </w:r>
          </w:p>
        </w:tc>
      </w:tr>
      <w:tr w:rsidR="0077441B" w14:paraId="3ACEE24A" w14:textId="77777777" w:rsidTr="004C5218">
        <w:trPr>
          <w:jc w:val="center"/>
        </w:trPr>
        <w:tc>
          <w:tcPr>
            <w:tcW w:w="2407" w:type="dxa"/>
            <w:vMerge w:val="restart"/>
          </w:tcPr>
          <w:p w14:paraId="52ED0395" w14:textId="77777777" w:rsidR="0077441B" w:rsidRPr="00530F4E" w:rsidRDefault="0077441B" w:rsidP="004C5218">
            <w:pPr>
              <w:rPr>
                <w:rFonts w:ascii="Arial" w:hAnsi="Arial" w:cs="Arial"/>
                <w:b/>
                <w:sz w:val="20"/>
                <w:szCs w:val="20"/>
              </w:rPr>
            </w:pPr>
            <w:r w:rsidRPr="00530F4E">
              <w:rPr>
                <w:rFonts w:ascii="Arial" w:hAnsi="Arial" w:cs="Arial"/>
                <w:b/>
                <w:sz w:val="20"/>
                <w:szCs w:val="20"/>
              </w:rPr>
              <w:t>Multi-antenna related</w:t>
            </w:r>
          </w:p>
        </w:tc>
        <w:tc>
          <w:tcPr>
            <w:tcW w:w="2407" w:type="dxa"/>
          </w:tcPr>
          <w:p w14:paraId="69AF5BD2" w14:textId="77777777" w:rsidR="0077441B" w:rsidRPr="00530F4E" w:rsidRDefault="0077441B" w:rsidP="004C5218">
            <w:pPr>
              <w:rPr>
                <w:rFonts w:ascii="Arial" w:hAnsi="Arial" w:cs="Arial"/>
                <w:sz w:val="20"/>
                <w:szCs w:val="20"/>
              </w:rPr>
            </w:pPr>
            <w:r w:rsidRPr="00530F4E">
              <w:rPr>
                <w:rFonts w:ascii="Arial" w:hAnsi="Arial" w:cs="Arial"/>
                <w:sz w:val="20"/>
                <w:szCs w:val="20"/>
              </w:rPr>
              <w:t>DMRS seq initialization</w:t>
            </w:r>
          </w:p>
        </w:tc>
        <w:tc>
          <w:tcPr>
            <w:tcW w:w="2407" w:type="dxa"/>
          </w:tcPr>
          <w:p w14:paraId="07626853"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6548F43E" w14:textId="77777777" w:rsidR="0077441B" w:rsidRPr="00530F4E" w:rsidRDefault="0077441B" w:rsidP="004C5218">
            <w:pPr>
              <w:rPr>
                <w:rFonts w:ascii="Arial" w:hAnsi="Arial" w:cs="Arial"/>
                <w:sz w:val="20"/>
                <w:szCs w:val="20"/>
              </w:rPr>
            </w:pPr>
            <w:r w:rsidRPr="00530F4E">
              <w:rPr>
                <w:rFonts w:ascii="Arial" w:hAnsi="Arial" w:cs="Arial"/>
                <w:sz w:val="20"/>
                <w:szCs w:val="20"/>
              </w:rPr>
              <w:t>1 bit</w:t>
            </w:r>
          </w:p>
        </w:tc>
      </w:tr>
      <w:tr w:rsidR="0077441B" w14:paraId="505C2CCE" w14:textId="77777777" w:rsidTr="004C5218">
        <w:trPr>
          <w:jc w:val="center"/>
        </w:trPr>
        <w:tc>
          <w:tcPr>
            <w:tcW w:w="2407" w:type="dxa"/>
            <w:vMerge/>
          </w:tcPr>
          <w:p w14:paraId="2DCBFCB6" w14:textId="77777777" w:rsidR="0077441B" w:rsidRPr="00530F4E" w:rsidRDefault="0077441B" w:rsidP="004C5218">
            <w:pPr>
              <w:rPr>
                <w:rFonts w:ascii="Arial" w:hAnsi="Arial" w:cs="Arial"/>
                <w:b/>
                <w:sz w:val="20"/>
                <w:szCs w:val="20"/>
              </w:rPr>
            </w:pPr>
          </w:p>
        </w:tc>
        <w:tc>
          <w:tcPr>
            <w:tcW w:w="2407" w:type="dxa"/>
          </w:tcPr>
          <w:p w14:paraId="05AAA511" w14:textId="77777777" w:rsidR="0077441B" w:rsidRPr="00530F4E" w:rsidRDefault="0077441B" w:rsidP="004C5218">
            <w:pPr>
              <w:rPr>
                <w:rFonts w:ascii="Arial" w:hAnsi="Arial" w:cs="Arial"/>
                <w:sz w:val="20"/>
                <w:szCs w:val="20"/>
              </w:rPr>
            </w:pPr>
            <w:r w:rsidRPr="00530F4E">
              <w:rPr>
                <w:rFonts w:ascii="Arial" w:hAnsi="Arial" w:cs="Arial"/>
                <w:sz w:val="20"/>
                <w:szCs w:val="20"/>
              </w:rPr>
              <w:t>Antenna ports</w:t>
            </w:r>
          </w:p>
        </w:tc>
        <w:tc>
          <w:tcPr>
            <w:tcW w:w="2407" w:type="dxa"/>
          </w:tcPr>
          <w:p w14:paraId="7E8B3392"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3D46634C" w14:textId="77777777" w:rsidR="0077441B" w:rsidRPr="00530F4E" w:rsidRDefault="0077441B" w:rsidP="004C5218">
            <w:pPr>
              <w:rPr>
                <w:rFonts w:ascii="Arial" w:hAnsi="Arial" w:cs="Arial"/>
                <w:sz w:val="20"/>
                <w:szCs w:val="20"/>
              </w:rPr>
            </w:pPr>
            <w:r w:rsidRPr="00530F4E">
              <w:rPr>
                <w:rFonts w:ascii="Arial" w:hAnsi="Arial" w:cs="Arial"/>
                <w:sz w:val="20"/>
                <w:szCs w:val="20"/>
              </w:rPr>
              <w:t>2-5 bits</w:t>
            </w:r>
          </w:p>
        </w:tc>
      </w:tr>
      <w:tr w:rsidR="0077441B" w14:paraId="67F198C6" w14:textId="77777777" w:rsidTr="004C5218">
        <w:trPr>
          <w:jc w:val="center"/>
        </w:trPr>
        <w:tc>
          <w:tcPr>
            <w:tcW w:w="2407" w:type="dxa"/>
            <w:vMerge/>
          </w:tcPr>
          <w:p w14:paraId="7B2FBEA3" w14:textId="77777777" w:rsidR="0077441B" w:rsidRPr="00530F4E" w:rsidRDefault="0077441B" w:rsidP="004C5218">
            <w:pPr>
              <w:rPr>
                <w:rFonts w:ascii="Arial" w:hAnsi="Arial" w:cs="Arial"/>
                <w:b/>
                <w:sz w:val="20"/>
                <w:szCs w:val="20"/>
              </w:rPr>
            </w:pPr>
          </w:p>
        </w:tc>
        <w:tc>
          <w:tcPr>
            <w:tcW w:w="2407" w:type="dxa"/>
          </w:tcPr>
          <w:p w14:paraId="71B17151" w14:textId="77777777" w:rsidR="0077441B" w:rsidRPr="00530F4E" w:rsidRDefault="0077441B" w:rsidP="004C5218">
            <w:pPr>
              <w:rPr>
                <w:rFonts w:ascii="Arial" w:hAnsi="Arial" w:cs="Arial"/>
                <w:sz w:val="20"/>
                <w:szCs w:val="20"/>
              </w:rPr>
            </w:pPr>
            <w:r w:rsidRPr="00530F4E">
              <w:rPr>
                <w:rFonts w:ascii="Arial" w:hAnsi="Arial" w:cs="Arial"/>
                <w:sz w:val="20"/>
                <w:szCs w:val="20"/>
              </w:rPr>
              <w:t>SRI</w:t>
            </w:r>
          </w:p>
        </w:tc>
        <w:tc>
          <w:tcPr>
            <w:tcW w:w="2407" w:type="dxa"/>
          </w:tcPr>
          <w:p w14:paraId="3F55253D"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408275E5" w14:textId="77777777" w:rsidR="0077441B" w:rsidRPr="00530F4E" w:rsidRDefault="0077441B" w:rsidP="004C5218">
            <w:pPr>
              <w:rPr>
                <w:rFonts w:ascii="Arial" w:hAnsi="Arial" w:cs="Arial"/>
                <w:sz w:val="20"/>
                <w:szCs w:val="20"/>
              </w:rPr>
            </w:pPr>
            <w:r w:rsidRPr="00530F4E">
              <w:rPr>
                <w:rFonts w:ascii="Arial" w:hAnsi="Arial" w:cs="Arial"/>
                <w:sz w:val="20"/>
                <w:szCs w:val="20"/>
              </w:rPr>
              <w:t>Variable</w:t>
            </w:r>
          </w:p>
        </w:tc>
      </w:tr>
      <w:tr w:rsidR="0077441B" w14:paraId="5934ED74" w14:textId="77777777" w:rsidTr="004C5218">
        <w:trPr>
          <w:jc w:val="center"/>
        </w:trPr>
        <w:tc>
          <w:tcPr>
            <w:tcW w:w="2407" w:type="dxa"/>
            <w:vMerge/>
          </w:tcPr>
          <w:p w14:paraId="3A7EC1D1" w14:textId="77777777" w:rsidR="0077441B" w:rsidRPr="00530F4E" w:rsidRDefault="0077441B" w:rsidP="004C5218">
            <w:pPr>
              <w:rPr>
                <w:rFonts w:ascii="Arial" w:hAnsi="Arial" w:cs="Arial"/>
                <w:b/>
                <w:sz w:val="20"/>
                <w:szCs w:val="20"/>
              </w:rPr>
            </w:pPr>
          </w:p>
        </w:tc>
        <w:tc>
          <w:tcPr>
            <w:tcW w:w="2407" w:type="dxa"/>
          </w:tcPr>
          <w:p w14:paraId="2BDE3942" w14:textId="77777777" w:rsidR="0077441B" w:rsidRPr="00530F4E" w:rsidRDefault="0077441B" w:rsidP="004C5218">
            <w:pPr>
              <w:rPr>
                <w:rFonts w:ascii="Arial" w:hAnsi="Arial" w:cs="Arial"/>
                <w:sz w:val="20"/>
                <w:szCs w:val="20"/>
              </w:rPr>
            </w:pPr>
            <w:r w:rsidRPr="00530F4E">
              <w:rPr>
                <w:rFonts w:ascii="Arial" w:hAnsi="Arial" w:cs="Arial"/>
                <w:sz w:val="20"/>
                <w:szCs w:val="20"/>
              </w:rPr>
              <w:t>Precoding information</w:t>
            </w:r>
          </w:p>
        </w:tc>
        <w:tc>
          <w:tcPr>
            <w:tcW w:w="2407" w:type="dxa"/>
          </w:tcPr>
          <w:p w14:paraId="074753A6"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5660C365" w14:textId="77777777" w:rsidR="0077441B" w:rsidRPr="00530F4E" w:rsidRDefault="0077441B" w:rsidP="004C5218">
            <w:pPr>
              <w:rPr>
                <w:rFonts w:ascii="Arial" w:hAnsi="Arial" w:cs="Arial"/>
                <w:sz w:val="20"/>
                <w:szCs w:val="20"/>
              </w:rPr>
            </w:pPr>
            <w:r w:rsidRPr="00530F4E">
              <w:rPr>
                <w:rFonts w:ascii="Arial" w:hAnsi="Arial" w:cs="Arial"/>
                <w:sz w:val="20"/>
                <w:szCs w:val="20"/>
              </w:rPr>
              <w:t>0-6 bits</w:t>
            </w:r>
          </w:p>
        </w:tc>
      </w:tr>
      <w:tr w:rsidR="0077441B" w14:paraId="6742178A" w14:textId="77777777" w:rsidTr="004C5218">
        <w:trPr>
          <w:jc w:val="center"/>
        </w:trPr>
        <w:tc>
          <w:tcPr>
            <w:tcW w:w="2407" w:type="dxa"/>
            <w:vMerge/>
          </w:tcPr>
          <w:p w14:paraId="5E866D54" w14:textId="77777777" w:rsidR="0077441B" w:rsidRPr="00530F4E" w:rsidRDefault="0077441B" w:rsidP="004C5218">
            <w:pPr>
              <w:rPr>
                <w:rFonts w:ascii="Arial" w:hAnsi="Arial" w:cs="Arial"/>
                <w:b/>
                <w:sz w:val="20"/>
                <w:szCs w:val="20"/>
              </w:rPr>
            </w:pPr>
          </w:p>
        </w:tc>
        <w:tc>
          <w:tcPr>
            <w:tcW w:w="2407" w:type="dxa"/>
          </w:tcPr>
          <w:p w14:paraId="661D28D3" w14:textId="77777777" w:rsidR="0077441B" w:rsidRPr="00530F4E" w:rsidRDefault="0077441B" w:rsidP="004C5218">
            <w:pPr>
              <w:rPr>
                <w:rFonts w:ascii="Arial" w:hAnsi="Arial" w:cs="Arial"/>
                <w:sz w:val="20"/>
                <w:szCs w:val="20"/>
              </w:rPr>
            </w:pPr>
            <w:r w:rsidRPr="00530F4E">
              <w:rPr>
                <w:rFonts w:ascii="Arial" w:hAnsi="Arial" w:cs="Arial"/>
                <w:sz w:val="20"/>
                <w:szCs w:val="20"/>
              </w:rPr>
              <w:t>PTRS-DMRS assoc.</w:t>
            </w:r>
          </w:p>
        </w:tc>
        <w:tc>
          <w:tcPr>
            <w:tcW w:w="2407" w:type="dxa"/>
          </w:tcPr>
          <w:p w14:paraId="07B4036B"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1FF3CE67" w14:textId="77777777" w:rsidR="0077441B" w:rsidRPr="00530F4E" w:rsidRDefault="0077441B" w:rsidP="004C5218">
            <w:pPr>
              <w:rPr>
                <w:rFonts w:ascii="Arial" w:hAnsi="Arial" w:cs="Arial"/>
                <w:sz w:val="20"/>
                <w:szCs w:val="20"/>
              </w:rPr>
            </w:pPr>
            <w:r w:rsidRPr="00530F4E">
              <w:rPr>
                <w:rFonts w:ascii="Arial" w:hAnsi="Arial" w:cs="Arial"/>
                <w:sz w:val="20"/>
                <w:szCs w:val="20"/>
              </w:rPr>
              <w:t>0 or 2 bits</w:t>
            </w:r>
          </w:p>
        </w:tc>
      </w:tr>
      <w:tr w:rsidR="0077441B" w14:paraId="40CE2565" w14:textId="77777777" w:rsidTr="004C5218">
        <w:trPr>
          <w:jc w:val="center"/>
        </w:trPr>
        <w:tc>
          <w:tcPr>
            <w:tcW w:w="2407" w:type="dxa"/>
            <w:vMerge/>
          </w:tcPr>
          <w:p w14:paraId="6D8DE5F7" w14:textId="77777777" w:rsidR="0077441B" w:rsidRPr="00530F4E" w:rsidRDefault="0077441B" w:rsidP="004C5218">
            <w:pPr>
              <w:rPr>
                <w:rFonts w:ascii="Arial" w:hAnsi="Arial" w:cs="Arial"/>
                <w:b/>
                <w:sz w:val="20"/>
                <w:szCs w:val="20"/>
              </w:rPr>
            </w:pPr>
          </w:p>
        </w:tc>
        <w:tc>
          <w:tcPr>
            <w:tcW w:w="2407" w:type="dxa"/>
          </w:tcPr>
          <w:p w14:paraId="77BC36F4" w14:textId="77777777" w:rsidR="0077441B" w:rsidRPr="00530F4E" w:rsidRDefault="0077441B" w:rsidP="004C5218">
            <w:pPr>
              <w:rPr>
                <w:rFonts w:ascii="Arial" w:hAnsi="Arial" w:cs="Arial"/>
                <w:sz w:val="20"/>
                <w:szCs w:val="20"/>
              </w:rPr>
            </w:pPr>
            <w:r w:rsidRPr="00530F4E">
              <w:rPr>
                <w:rFonts w:ascii="Arial" w:hAnsi="Arial" w:cs="Arial"/>
                <w:sz w:val="20"/>
                <w:szCs w:val="20"/>
              </w:rPr>
              <w:t>SRS request</w:t>
            </w:r>
          </w:p>
        </w:tc>
        <w:tc>
          <w:tcPr>
            <w:tcW w:w="2407" w:type="dxa"/>
          </w:tcPr>
          <w:p w14:paraId="0A952328"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16727A65" w14:textId="77777777" w:rsidR="0077441B" w:rsidRPr="00530F4E" w:rsidRDefault="0077441B" w:rsidP="004C5218">
            <w:pPr>
              <w:rPr>
                <w:rFonts w:ascii="Arial" w:hAnsi="Arial" w:cs="Arial"/>
                <w:sz w:val="20"/>
                <w:szCs w:val="20"/>
              </w:rPr>
            </w:pPr>
            <w:r w:rsidRPr="00530F4E">
              <w:rPr>
                <w:rFonts w:ascii="Arial" w:hAnsi="Arial" w:cs="Arial"/>
                <w:sz w:val="20"/>
                <w:szCs w:val="20"/>
              </w:rPr>
              <w:t>2 bits</w:t>
            </w:r>
          </w:p>
        </w:tc>
      </w:tr>
      <w:tr w:rsidR="0077441B" w14:paraId="03290D47" w14:textId="77777777" w:rsidTr="004C5218">
        <w:trPr>
          <w:jc w:val="center"/>
        </w:trPr>
        <w:tc>
          <w:tcPr>
            <w:tcW w:w="2407" w:type="dxa"/>
            <w:vMerge/>
          </w:tcPr>
          <w:p w14:paraId="3F7D7014" w14:textId="77777777" w:rsidR="0077441B" w:rsidRPr="00530F4E" w:rsidRDefault="0077441B" w:rsidP="004C5218">
            <w:pPr>
              <w:rPr>
                <w:rFonts w:ascii="Arial" w:hAnsi="Arial" w:cs="Arial"/>
                <w:b/>
                <w:sz w:val="20"/>
                <w:szCs w:val="20"/>
              </w:rPr>
            </w:pPr>
          </w:p>
        </w:tc>
        <w:tc>
          <w:tcPr>
            <w:tcW w:w="2407" w:type="dxa"/>
          </w:tcPr>
          <w:p w14:paraId="4A4187AE" w14:textId="77777777" w:rsidR="0077441B" w:rsidRPr="00530F4E" w:rsidRDefault="0077441B" w:rsidP="004C5218">
            <w:pPr>
              <w:rPr>
                <w:rFonts w:ascii="Arial" w:hAnsi="Arial" w:cs="Arial"/>
                <w:sz w:val="20"/>
                <w:szCs w:val="20"/>
              </w:rPr>
            </w:pPr>
            <w:r w:rsidRPr="00530F4E">
              <w:rPr>
                <w:rFonts w:ascii="Arial" w:hAnsi="Arial" w:cs="Arial"/>
                <w:sz w:val="20"/>
                <w:szCs w:val="20"/>
              </w:rPr>
              <w:t>CSI request</w:t>
            </w:r>
          </w:p>
        </w:tc>
        <w:tc>
          <w:tcPr>
            <w:tcW w:w="2407" w:type="dxa"/>
          </w:tcPr>
          <w:p w14:paraId="4EFF04F0"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286D4627" w14:textId="77777777" w:rsidR="0077441B" w:rsidRPr="00530F4E" w:rsidRDefault="0077441B" w:rsidP="004C5218">
            <w:pPr>
              <w:rPr>
                <w:rFonts w:ascii="Arial" w:hAnsi="Arial" w:cs="Arial"/>
                <w:sz w:val="20"/>
                <w:szCs w:val="20"/>
              </w:rPr>
            </w:pPr>
            <w:r w:rsidRPr="00530F4E">
              <w:rPr>
                <w:rFonts w:ascii="Arial" w:hAnsi="Arial" w:cs="Arial"/>
                <w:sz w:val="20"/>
                <w:szCs w:val="20"/>
              </w:rPr>
              <w:t>0-6 bits</w:t>
            </w:r>
          </w:p>
        </w:tc>
      </w:tr>
      <w:tr w:rsidR="0077441B" w14:paraId="4BDFB4AE" w14:textId="77777777" w:rsidTr="004C5218">
        <w:trPr>
          <w:jc w:val="center"/>
        </w:trPr>
        <w:tc>
          <w:tcPr>
            <w:tcW w:w="2407" w:type="dxa"/>
            <w:vMerge w:val="restart"/>
          </w:tcPr>
          <w:p w14:paraId="58EF1EBB" w14:textId="77777777" w:rsidR="0077441B" w:rsidRPr="00530F4E" w:rsidRDefault="0077441B" w:rsidP="004C5218">
            <w:pPr>
              <w:rPr>
                <w:rFonts w:ascii="Arial" w:hAnsi="Arial" w:cs="Arial"/>
                <w:b/>
                <w:sz w:val="20"/>
                <w:szCs w:val="20"/>
              </w:rPr>
            </w:pPr>
            <w:r w:rsidRPr="00530F4E">
              <w:rPr>
                <w:rFonts w:ascii="Arial" w:hAnsi="Arial" w:cs="Arial"/>
                <w:b/>
                <w:sz w:val="20"/>
                <w:szCs w:val="20"/>
              </w:rPr>
              <w:t>Power control</w:t>
            </w:r>
          </w:p>
        </w:tc>
        <w:tc>
          <w:tcPr>
            <w:tcW w:w="2407" w:type="dxa"/>
          </w:tcPr>
          <w:p w14:paraId="687ABFC7" w14:textId="77777777" w:rsidR="0077441B" w:rsidRPr="00530F4E" w:rsidRDefault="0077441B" w:rsidP="004C5218">
            <w:pPr>
              <w:rPr>
                <w:rFonts w:ascii="Arial" w:hAnsi="Arial" w:cs="Arial"/>
                <w:sz w:val="20"/>
                <w:szCs w:val="20"/>
              </w:rPr>
            </w:pPr>
            <w:r w:rsidRPr="00530F4E">
              <w:rPr>
                <w:rFonts w:ascii="Arial" w:hAnsi="Arial" w:cs="Arial"/>
                <w:sz w:val="20"/>
                <w:szCs w:val="20"/>
              </w:rPr>
              <w:t>PUSCH power control</w:t>
            </w:r>
          </w:p>
        </w:tc>
        <w:tc>
          <w:tcPr>
            <w:tcW w:w="2407" w:type="dxa"/>
          </w:tcPr>
          <w:p w14:paraId="481C2FF3" w14:textId="77777777" w:rsidR="0077441B" w:rsidRPr="00530F4E" w:rsidRDefault="0077441B" w:rsidP="004C5218">
            <w:pPr>
              <w:rPr>
                <w:rFonts w:ascii="Arial" w:hAnsi="Arial" w:cs="Arial"/>
                <w:sz w:val="20"/>
                <w:szCs w:val="20"/>
              </w:rPr>
            </w:pPr>
            <w:r w:rsidRPr="00530F4E">
              <w:rPr>
                <w:rFonts w:ascii="Arial" w:hAnsi="Arial" w:cs="Arial"/>
                <w:sz w:val="20"/>
                <w:szCs w:val="20"/>
              </w:rPr>
              <w:t>2 bits</w:t>
            </w:r>
          </w:p>
        </w:tc>
        <w:tc>
          <w:tcPr>
            <w:tcW w:w="2408" w:type="dxa"/>
          </w:tcPr>
          <w:p w14:paraId="7C686460" w14:textId="77777777" w:rsidR="0077441B" w:rsidRPr="00530F4E" w:rsidRDefault="0077441B" w:rsidP="004C5218">
            <w:pPr>
              <w:rPr>
                <w:rFonts w:ascii="Arial" w:hAnsi="Arial" w:cs="Arial"/>
                <w:sz w:val="20"/>
                <w:szCs w:val="20"/>
              </w:rPr>
            </w:pPr>
            <w:r w:rsidRPr="00530F4E">
              <w:rPr>
                <w:rFonts w:ascii="Arial" w:hAnsi="Arial" w:cs="Arial"/>
                <w:sz w:val="20"/>
                <w:szCs w:val="20"/>
              </w:rPr>
              <w:t>2 bits</w:t>
            </w:r>
          </w:p>
        </w:tc>
      </w:tr>
      <w:tr w:rsidR="0077441B" w14:paraId="635B9CE2" w14:textId="77777777" w:rsidTr="004C5218">
        <w:trPr>
          <w:jc w:val="center"/>
        </w:trPr>
        <w:tc>
          <w:tcPr>
            <w:tcW w:w="2407" w:type="dxa"/>
            <w:vMerge/>
          </w:tcPr>
          <w:p w14:paraId="60235026" w14:textId="77777777" w:rsidR="0077441B" w:rsidRPr="00530F4E" w:rsidRDefault="0077441B" w:rsidP="004C5218">
            <w:pPr>
              <w:rPr>
                <w:rFonts w:ascii="Arial" w:hAnsi="Arial" w:cs="Arial"/>
                <w:b/>
                <w:sz w:val="20"/>
                <w:szCs w:val="20"/>
              </w:rPr>
            </w:pPr>
          </w:p>
        </w:tc>
        <w:tc>
          <w:tcPr>
            <w:tcW w:w="2407" w:type="dxa"/>
          </w:tcPr>
          <w:p w14:paraId="45C6B2F2" w14:textId="77777777" w:rsidR="0077441B" w:rsidRPr="00530F4E" w:rsidRDefault="0077441B" w:rsidP="004C5218">
            <w:pPr>
              <w:rPr>
                <w:rFonts w:ascii="Arial" w:hAnsi="Arial" w:cs="Arial"/>
                <w:sz w:val="20"/>
                <w:szCs w:val="20"/>
              </w:rPr>
            </w:pPr>
            <w:r w:rsidRPr="00530F4E">
              <w:rPr>
                <w:rFonts w:ascii="Arial" w:hAnsi="Arial" w:cs="Arial"/>
                <w:sz w:val="20"/>
                <w:szCs w:val="20"/>
              </w:rPr>
              <w:t>Beta offset</w:t>
            </w:r>
          </w:p>
        </w:tc>
        <w:tc>
          <w:tcPr>
            <w:tcW w:w="2407" w:type="dxa"/>
          </w:tcPr>
          <w:p w14:paraId="72CBD264" w14:textId="77777777" w:rsidR="0077441B" w:rsidRPr="00530F4E" w:rsidRDefault="0077441B" w:rsidP="004C5218">
            <w:pPr>
              <w:jc w:val="center"/>
              <w:rPr>
                <w:rFonts w:ascii="Arial" w:hAnsi="Arial" w:cs="Arial"/>
                <w:sz w:val="20"/>
                <w:szCs w:val="20"/>
              </w:rPr>
            </w:pPr>
            <w:r w:rsidRPr="00530F4E">
              <w:rPr>
                <w:rFonts w:ascii="Arial" w:hAnsi="Arial" w:cs="Arial"/>
                <w:sz w:val="20"/>
                <w:szCs w:val="20"/>
              </w:rPr>
              <w:t>–</w:t>
            </w:r>
          </w:p>
        </w:tc>
        <w:tc>
          <w:tcPr>
            <w:tcW w:w="2408" w:type="dxa"/>
          </w:tcPr>
          <w:p w14:paraId="1053366D" w14:textId="77777777" w:rsidR="0077441B" w:rsidRPr="00530F4E" w:rsidRDefault="0077441B" w:rsidP="004C5218">
            <w:pPr>
              <w:rPr>
                <w:rFonts w:ascii="Arial" w:hAnsi="Arial" w:cs="Arial"/>
                <w:sz w:val="20"/>
                <w:szCs w:val="20"/>
              </w:rPr>
            </w:pPr>
            <w:r w:rsidRPr="00530F4E">
              <w:rPr>
                <w:rFonts w:ascii="Arial" w:hAnsi="Arial" w:cs="Arial"/>
                <w:sz w:val="20"/>
                <w:szCs w:val="20"/>
              </w:rPr>
              <w:t>0 or 2 bits</w:t>
            </w:r>
          </w:p>
        </w:tc>
      </w:tr>
    </w:tbl>
    <w:p w14:paraId="4C9E6729" w14:textId="77777777" w:rsidR="0077441B" w:rsidRPr="00530F4E" w:rsidRDefault="0077441B" w:rsidP="0077441B">
      <w:pPr>
        <w:spacing w:before="240"/>
        <w:jc w:val="both"/>
        <w:rPr>
          <w:rFonts w:ascii="Arial" w:hAnsi="Arial" w:cs="Arial"/>
          <w:sz w:val="20"/>
          <w:szCs w:val="20"/>
        </w:rPr>
      </w:pPr>
      <w:r w:rsidRPr="00530F4E">
        <w:rPr>
          <w:rFonts w:ascii="Arial" w:hAnsi="Arial" w:cs="Arial"/>
          <w:sz w:val="20"/>
          <w:szCs w:val="20"/>
        </w:rPr>
        <w:t>In NR, DCI will also be used to carry dynamic sidelink grants, including some information to be used in the SCI. At this point in time, the contents of SCI itself is unclear. However, DCI will at least carry the following information:</w:t>
      </w:r>
    </w:p>
    <w:p w14:paraId="73E880A9" w14:textId="77777777" w:rsidR="0077441B" w:rsidRPr="00530F4E" w:rsidRDefault="0077441B" w:rsidP="0077441B">
      <w:pPr>
        <w:pStyle w:val="ListParagraph"/>
        <w:numPr>
          <w:ilvl w:val="0"/>
          <w:numId w:val="36"/>
        </w:numPr>
        <w:jc w:val="both"/>
        <w:rPr>
          <w:rFonts w:ascii="Arial" w:hAnsi="Arial" w:cs="Arial"/>
          <w:sz w:val="20"/>
          <w:szCs w:val="20"/>
          <w:lang w:eastAsia="ja-JP"/>
        </w:rPr>
      </w:pPr>
      <w:r w:rsidRPr="004763BF">
        <w:rPr>
          <w:rFonts w:ascii="Arial" w:hAnsi="Arial" w:cs="Arial"/>
          <w:sz w:val="20"/>
          <w:szCs w:val="20"/>
          <w:lang w:val="en-US" w:eastAsia="ja-JP"/>
        </w:rPr>
        <w:t xml:space="preserve">Time-frequency resource to be used for one/multiple transmissions of a TB (size is </w:t>
      </w:r>
      <w:proofErr w:type="gramStart"/>
      <w:r w:rsidRPr="004763BF">
        <w:rPr>
          <w:rFonts w:ascii="Arial" w:hAnsi="Arial" w:cs="Arial"/>
          <w:sz w:val="20"/>
          <w:szCs w:val="20"/>
          <w:lang w:val="en-US" w:eastAsia="ja-JP"/>
        </w:rPr>
        <w:t>FFS</w:t>
      </w:r>
      <w:proofErr w:type="gramEnd"/>
      <w:r w:rsidRPr="004763BF">
        <w:rPr>
          <w:rFonts w:ascii="Arial" w:hAnsi="Arial" w:cs="Arial"/>
          <w:sz w:val="20"/>
          <w:szCs w:val="20"/>
          <w:lang w:val="en-US" w:eastAsia="ja-JP"/>
        </w:rPr>
        <w:t xml:space="preserve"> but LTE values can be used as a reference).</w:t>
      </w:r>
    </w:p>
    <w:p w14:paraId="42A1692B" w14:textId="77777777" w:rsidR="00F01D40" w:rsidRPr="00530F4E" w:rsidRDefault="00F01D40" w:rsidP="00F01D40">
      <w:pPr>
        <w:spacing w:before="240"/>
        <w:jc w:val="both"/>
        <w:rPr>
          <w:rFonts w:ascii="Arial" w:hAnsi="Arial" w:cs="Arial"/>
          <w:sz w:val="20"/>
          <w:szCs w:val="20"/>
        </w:rPr>
      </w:pPr>
      <w:r w:rsidRPr="00530F4E">
        <w:rPr>
          <w:rFonts w:ascii="Arial" w:hAnsi="Arial" w:cs="Arial"/>
          <w:sz w:val="20"/>
          <w:szCs w:val="20"/>
        </w:rPr>
        <w:t>For sidelink, we believe that the network should have the possibility of giving freedom to the transmitter UE to select some of the parameters, within some restrictions set by the gNB:</w:t>
      </w:r>
    </w:p>
    <w:p w14:paraId="454C637F" w14:textId="77777777" w:rsidR="00F01D40" w:rsidRPr="004763BF" w:rsidRDefault="00F01D40" w:rsidP="00F01D40">
      <w:pPr>
        <w:pStyle w:val="ListParagraph"/>
        <w:numPr>
          <w:ilvl w:val="0"/>
          <w:numId w:val="34"/>
        </w:numPr>
        <w:jc w:val="both"/>
        <w:rPr>
          <w:rFonts w:ascii="Arial" w:hAnsi="Arial" w:cs="Arial"/>
          <w:sz w:val="20"/>
          <w:szCs w:val="20"/>
          <w:lang w:eastAsia="ja-JP"/>
        </w:rPr>
      </w:pPr>
      <w:r w:rsidRPr="004763BF">
        <w:rPr>
          <w:rFonts w:ascii="Arial" w:hAnsi="Arial" w:cs="Arial"/>
          <w:sz w:val="20"/>
          <w:szCs w:val="20"/>
          <w:lang w:val="en-US" w:eastAsia="ja-JP"/>
        </w:rPr>
        <w:t xml:space="preserve">The </w:t>
      </w:r>
      <w:proofErr w:type="spellStart"/>
      <w:r w:rsidRPr="004763BF">
        <w:rPr>
          <w:rFonts w:ascii="Arial" w:hAnsi="Arial" w:cs="Arial"/>
          <w:sz w:val="20"/>
          <w:szCs w:val="20"/>
          <w:lang w:val="en-US" w:eastAsia="ja-JP"/>
        </w:rPr>
        <w:t>gNB</w:t>
      </w:r>
      <w:proofErr w:type="spellEnd"/>
      <w:r w:rsidRPr="004763BF">
        <w:rPr>
          <w:rFonts w:ascii="Arial" w:hAnsi="Arial" w:cs="Arial"/>
          <w:sz w:val="20"/>
          <w:szCs w:val="20"/>
          <w:lang w:val="en-US" w:eastAsia="ja-JP"/>
        </w:rPr>
        <w:t xml:space="preserve"> provides time-frequency resources to be used by the UE, except if the UE has no data to transmit.</w:t>
      </w:r>
    </w:p>
    <w:p w14:paraId="1E91E6EA" w14:textId="77777777" w:rsidR="00F01D40" w:rsidRPr="004763BF" w:rsidRDefault="00F01D40" w:rsidP="00F01D40">
      <w:pPr>
        <w:pStyle w:val="ListParagraph"/>
        <w:numPr>
          <w:ilvl w:val="0"/>
          <w:numId w:val="34"/>
        </w:numPr>
        <w:jc w:val="both"/>
        <w:rPr>
          <w:rFonts w:ascii="Arial" w:hAnsi="Arial" w:cs="Arial"/>
          <w:sz w:val="20"/>
          <w:szCs w:val="20"/>
          <w:lang w:eastAsia="ja-JP"/>
        </w:rPr>
      </w:pPr>
      <w:r w:rsidRPr="004763BF">
        <w:rPr>
          <w:rFonts w:ascii="Arial" w:hAnsi="Arial" w:cs="Arial"/>
          <w:sz w:val="20"/>
          <w:szCs w:val="20"/>
          <w:lang w:val="en-US" w:eastAsia="ja-JP"/>
        </w:rPr>
        <w:t xml:space="preserve">Through RRC, the </w:t>
      </w:r>
      <w:proofErr w:type="spellStart"/>
      <w:r w:rsidRPr="004763BF">
        <w:rPr>
          <w:rFonts w:ascii="Arial" w:hAnsi="Arial" w:cs="Arial"/>
          <w:sz w:val="20"/>
          <w:szCs w:val="20"/>
          <w:lang w:val="en-US" w:eastAsia="ja-JP"/>
        </w:rPr>
        <w:t>gNB</w:t>
      </w:r>
      <w:proofErr w:type="spellEnd"/>
      <w:r w:rsidRPr="004763BF">
        <w:rPr>
          <w:rFonts w:ascii="Arial" w:hAnsi="Arial" w:cs="Arial"/>
          <w:sz w:val="20"/>
          <w:szCs w:val="20"/>
          <w:lang w:val="en-US" w:eastAsia="ja-JP"/>
        </w:rPr>
        <w:t xml:space="preserve"> optionally provides ranges of allowed values for other parameters such as MCS, number of layers, etc. The UE autonomously selects the specific value from the allowed range.</w:t>
      </w:r>
    </w:p>
    <w:p w14:paraId="5E546870" w14:textId="77777777" w:rsidR="00F01D40" w:rsidRPr="004763BF" w:rsidRDefault="00F01D40" w:rsidP="00F01D40">
      <w:pPr>
        <w:spacing w:before="240"/>
        <w:jc w:val="both"/>
        <w:rPr>
          <w:rFonts w:ascii="Arial" w:hAnsi="Arial" w:cs="Arial"/>
          <w:sz w:val="20"/>
          <w:szCs w:val="20"/>
          <w:lang w:eastAsia="ja-JP"/>
        </w:rPr>
      </w:pPr>
      <w:r w:rsidRPr="004763BF">
        <w:rPr>
          <w:rFonts w:ascii="Arial" w:hAnsi="Arial" w:cs="Arial"/>
          <w:sz w:val="20"/>
          <w:szCs w:val="20"/>
          <w:lang w:eastAsia="ja-JP"/>
        </w:rPr>
        <w:t>This is quite similar to the framework in LTE.</w:t>
      </w:r>
    </w:p>
    <w:p w14:paraId="67376AD3" w14:textId="77777777" w:rsidR="00F01D40" w:rsidRPr="00E66F4F" w:rsidRDefault="00F01D40" w:rsidP="00F01D40">
      <w:pPr>
        <w:pStyle w:val="Proposal"/>
        <w:spacing w:before="240"/>
      </w:pPr>
      <w:bookmarkStart w:id="8" w:name="_Toc16871633"/>
      <w:r w:rsidRPr="00E66F4F">
        <w:t xml:space="preserve">For sidelink </w:t>
      </w:r>
      <w:r>
        <w:t>dynamic grant</w:t>
      </w:r>
      <w:r w:rsidRPr="00E66F4F">
        <w:t>, the gNB provides:</w:t>
      </w:r>
      <w:bookmarkEnd w:id="8"/>
    </w:p>
    <w:p w14:paraId="540A0E32" w14:textId="77777777" w:rsidR="00F01D40" w:rsidRPr="00E66F4F" w:rsidRDefault="00F01D40" w:rsidP="00F01D40">
      <w:pPr>
        <w:pStyle w:val="Proposal"/>
        <w:numPr>
          <w:ilvl w:val="0"/>
          <w:numId w:val="41"/>
        </w:numPr>
      </w:pPr>
      <w:bookmarkStart w:id="9" w:name="_Toc16871634"/>
      <w:r w:rsidRPr="00E66F4F">
        <w:t>Time-frequency resources to be used by the UE for transmission.</w:t>
      </w:r>
      <w:bookmarkEnd w:id="9"/>
    </w:p>
    <w:p w14:paraId="20CF836F" w14:textId="77777777" w:rsidR="00F01D40" w:rsidRPr="00E66F4F" w:rsidRDefault="00F01D40" w:rsidP="00F01D40">
      <w:pPr>
        <w:pStyle w:val="Proposal"/>
        <w:numPr>
          <w:ilvl w:val="1"/>
          <w:numId w:val="41"/>
        </w:numPr>
      </w:pPr>
      <w:bookmarkStart w:id="10" w:name="_Toc16871635"/>
      <w:r w:rsidRPr="00E66F4F">
        <w:t>The UE shall not transmit if it does not have data to transmit or if the grant cannot accommodate the TB.</w:t>
      </w:r>
      <w:bookmarkEnd w:id="10"/>
    </w:p>
    <w:p w14:paraId="53F2090C" w14:textId="77777777" w:rsidR="00F01D40" w:rsidRPr="00E66F4F" w:rsidRDefault="00F01D40" w:rsidP="00F01D40">
      <w:pPr>
        <w:pStyle w:val="Proposal"/>
        <w:numPr>
          <w:ilvl w:val="0"/>
          <w:numId w:val="41"/>
        </w:numPr>
      </w:pPr>
      <w:bookmarkStart w:id="11" w:name="_Toc16871636"/>
      <w:r w:rsidRPr="00E66F4F">
        <w:t>Optionally, ranges of values for other parameters (e.g., MCS, number of layers, etc.) from which the UE can autonomously select one for each TB transmission</w:t>
      </w:r>
      <w:r>
        <w:t>, which are configured using RRC</w:t>
      </w:r>
      <w:r w:rsidRPr="00E66F4F">
        <w:t>.</w:t>
      </w:r>
      <w:bookmarkEnd w:id="11"/>
    </w:p>
    <w:p w14:paraId="4CCDF007" w14:textId="0B9C8C0A" w:rsidR="0077441B" w:rsidRPr="00530F4E" w:rsidRDefault="0077441B" w:rsidP="0077441B">
      <w:pPr>
        <w:spacing w:before="240"/>
        <w:rPr>
          <w:rFonts w:ascii="Arial" w:hAnsi="Arial" w:cs="Arial"/>
          <w:sz w:val="20"/>
          <w:szCs w:val="20"/>
        </w:rPr>
      </w:pPr>
      <w:r w:rsidRPr="00530F4E">
        <w:rPr>
          <w:rFonts w:ascii="Arial" w:hAnsi="Arial" w:cs="Arial"/>
          <w:sz w:val="20"/>
          <w:szCs w:val="20"/>
        </w:rPr>
        <w:t>Clearly, a new DCI format will be required to convey dynamic sidelink grants. In our view, it should have the same size as one of the existing DCI formats, preferably format 0-0. A sidelink-specific RNTI can be used to distinguish the new format from the existing DCI format(s).</w:t>
      </w:r>
    </w:p>
    <w:p w14:paraId="137E0A52" w14:textId="77777777" w:rsidR="0077441B" w:rsidRPr="00803E63" w:rsidRDefault="0077441B" w:rsidP="0077441B">
      <w:pPr>
        <w:pStyle w:val="Proposal"/>
        <w:tabs>
          <w:tab w:val="num" w:pos="1304"/>
        </w:tabs>
        <w:spacing w:before="240"/>
        <w:ind w:left="1304" w:hanging="1304"/>
        <w:jc w:val="left"/>
        <w:rPr>
          <w:rFonts w:cs="Arial"/>
        </w:rPr>
      </w:pPr>
      <w:bookmarkStart w:id="12" w:name="_Toc5089172"/>
      <w:bookmarkStart w:id="13" w:name="_Toc16871637"/>
      <w:r w:rsidRPr="00803E63">
        <w:rPr>
          <w:rFonts w:cs="Arial"/>
        </w:rPr>
        <w:t>A new DCI format is introduced to convey dynamic sidelink grants.</w:t>
      </w:r>
      <w:bookmarkEnd w:id="12"/>
      <w:bookmarkEnd w:id="13"/>
    </w:p>
    <w:p w14:paraId="655EB418" w14:textId="3A20ED22" w:rsidR="0077441B" w:rsidRPr="00803E63" w:rsidRDefault="0077441B" w:rsidP="0077441B">
      <w:pPr>
        <w:pStyle w:val="Proposal"/>
        <w:tabs>
          <w:tab w:val="num" w:pos="1304"/>
        </w:tabs>
        <w:spacing w:before="240"/>
        <w:ind w:left="1304" w:hanging="1304"/>
        <w:jc w:val="left"/>
        <w:rPr>
          <w:rFonts w:cs="Arial"/>
        </w:rPr>
      </w:pPr>
      <w:bookmarkStart w:id="14" w:name="_Toc5089173"/>
      <w:bookmarkStart w:id="15" w:name="_Toc16871638"/>
      <w:r w:rsidRPr="00803E63">
        <w:rPr>
          <w:rFonts w:cs="Arial"/>
        </w:rPr>
        <w:t xml:space="preserve">The size of the new DCI format is the same as one of the existing DCI formats. A new </w:t>
      </w:r>
      <w:r w:rsidR="00E86D5E">
        <w:rPr>
          <w:rFonts w:cs="Arial"/>
        </w:rPr>
        <w:t>SL-</w:t>
      </w:r>
      <w:r w:rsidRPr="00803E63">
        <w:rPr>
          <w:rFonts w:cs="Arial"/>
        </w:rPr>
        <w:t>RNTI is used for scrambling the new DCI format.</w:t>
      </w:r>
      <w:bookmarkEnd w:id="14"/>
      <w:bookmarkEnd w:id="15"/>
    </w:p>
    <w:p w14:paraId="7D2FE16B" w14:textId="6B298716" w:rsidR="0077441B" w:rsidRPr="006D5D2D" w:rsidRDefault="00396865" w:rsidP="0077441B">
      <w:pPr>
        <w:pStyle w:val="Heading1"/>
      </w:pPr>
      <w:r>
        <w:lastRenderedPageBreak/>
        <w:t>3</w:t>
      </w:r>
      <w:r w:rsidR="0077441B">
        <w:tab/>
        <w:t xml:space="preserve">Configured </w:t>
      </w:r>
      <w:proofErr w:type="gramStart"/>
      <w:r w:rsidR="0077441B">
        <w:t>grant</w:t>
      </w:r>
      <w:proofErr w:type="gramEnd"/>
    </w:p>
    <w:p w14:paraId="30E7CADF" w14:textId="71BBE6E1" w:rsidR="0077441B" w:rsidRDefault="00396865" w:rsidP="0077441B">
      <w:pPr>
        <w:pStyle w:val="Heading2"/>
      </w:pPr>
      <w:r>
        <w:t>3</w:t>
      </w:r>
      <w:r w:rsidR="0077441B" w:rsidRPr="00A7605D">
        <w:t>.1</w:t>
      </w:r>
      <w:r w:rsidR="0077441B" w:rsidRPr="00A7605D">
        <w:tab/>
        <w:t xml:space="preserve">Configured grant for broadcast, groupcast, and </w:t>
      </w:r>
      <w:r w:rsidR="00E86D5E">
        <w:t>un</w:t>
      </w:r>
      <w:r w:rsidR="00E86D5E" w:rsidRPr="00A7605D">
        <w:t>icast</w:t>
      </w:r>
    </w:p>
    <w:p w14:paraId="6EEC2DAA" w14:textId="07365C7F" w:rsidR="00F80ED9" w:rsidRDefault="0077441B" w:rsidP="00804437">
      <w:pPr>
        <w:pStyle w:val="LGTdoc"/>
        <w:spacing w:after="120"/>
        <w:ind w:left="0" w:firstLine="0"/>
        <w:rPr>
          <w:rFonts w:ascii="Arial" w:hAnsi="Arial" w:cs="Arial"/>
          <w:sz w:val="20"/>
          <w:szCs w:val="20"/>
          <w:lang w:eastAsia="ko-KR"/>
        </w:rPr>
      </w:pPr>
      <w:r w:rsidRPr="00E66F4F">
        <w:rPr>
          <w:rFonts w:ascii="Arial" w:hAnsi="Arial" w:cs="Arial"/>
          <w:sz w:val="20"/>
          <w:szCs w:val="20"/>
          <w:lang w:eastAsia="ko-KR"/>
        </w:rPr>
        <w:t xml:space="preserve">Like for dynamic grants, we believe that for configured grants, the </w:t>
      </w:r>
      <w:proofErr w:type="spellStart"/>
      <w:r w:rsidRPr="00E66F4F">
        <w:rPr>
          <w:rFonts w:ascii="Arial" w:hAnsi="Arial" w:cs="Arial"/>
          <w:sz w:val="20"/>
          <w:szCs w:val="20"/>
          <w:lang w:eastAsia="ko-KR"/>
        </w:rPr>
        <w:t>gNB</w:t>
      </w:r>
      <w:proofErr w:type="spellEnd"/>
      <w:r w:rsidRPr="00E66F4F">
        <w:rPr>
          <w:rFonts w:ascii="Arial" w:hAnsi="Arial" w:cs="Arial"/>
          <w:sz w:val="20"/>
          <w:szCs w:val="20"/>
          <w:lang w:eastAsia="ko-KR"/>
        </w:rPr>
        <w:t xml:space="preserve"> </w:t>
      </w:r>
      <w:r w:rsidR="005D2984">
        <w:rPr>
          <w:rFonts w:ascii="Arial" w:hAnsi="Arial" w:cs="Arial"/>
          <w:sz w:val="20"/>
          <w:szCs w:val="20"/>
          <w:lang w:eastAsia="ko-KR"/>
        </w:rPr>
        <w:t xml:space="preserve">provides the HARQ </w:t>
      </w:r>
      <w:r w:rsidR="004B3C64">
        <w:rPr>
          <w:rFonts w:ascii="Arial" w:hAnsi="Arial" w:cs="Arial"/>
          <w:sz w:val="20"/>
          <w:szCs w:val="20"/>
          <w:lang w:eastAsia="ko-KR"/>
        </w:rPr>
        <w:t>configuration, i.e., whe</w:t>
      </w:r>
      <w:r w:rsidRPr="00E66F4F">
        <w:rPr>
          <w:rFonts w:ascii="Arial" w:hAnsi="Arial" w:cs="Arial"/>
          <w:sz w:val="20"/>
          <w:szCs w:val="20"/>
          <w:lang w:eastAsia="ko-KR"/>
        </w:rPr>
        <w:t>ther the corresponding PSSCH transmission</w:t>
      </w:r>
      <w:r w:rsidR="004B3C64">
        <w:rPr>
          <w:rFonts w:ascii="Arial" w:hAnsi="Arial" w:cs="Arial"/>
          <w:sz w:val="20"/>
          <w:szCs w:val="20"/>
          <w:lang w:eastAsia="ko-KR"/>
        </w:rPr>
        <w:t>s</w:t>
      </w:r>
      <w:r w:rsidRPr="00E66F4F">
        <w:rPr>
          <w:rFonts w:ascii="Arial" w:hAnsi="Arial" w:cs="Arial"/>
          <w:sz w:val="20"/>
          <w:szCs w:val="20"/>
          <w:lang w:eastAsia="ko-KR"/>
        </w:rPr>
        <w:t xml:space="preserve"> can be (N)</w:t>
      </w:r>
      <w:proofErr w:type="spellStart"/>
      <w:r w:rsidRPr="00E66F4F">
        <w:rPr>
          <w:rFonts w:ascii="Arial" w:hAnsi="Arial" w:cs="Arial"/>
          <w:sz w:val="20"/>
          <w:szCs w:val="20"/>
          <w:lang w:eastAsia="ko-KR"/>
        </w:rPr>
        <w:t>ACKed</w:t>
      </w:r>
      <w:proofErr w:type="spellEnd"/>
      <w:r w:rsidRPr="00E66F4F">
        <w:rPr>
          <w:rFonts w:ascii="Arial" w:hAnsi="Arial" w:cs="Arial"/>
          <w:sz w:val="20"/>
          <w:szCs w:val="20"/>
          <w:lang w:eastAsia="ko-KR"/>
        </w:rPr>
        <w:t xml:space="preserve"> or not. </w:t>
      </w:r>
      <w:r w:rsidR="00F80ED9">
        <w:rPr>
          <w:rFonts w:ascii="Arial" w:hAnsi="Arial" w:cs="Arial"/>
          <w:sz w:val="20"/>
          <w:szCs w:val="20"/>
          <w:lang w:eastAsia="ko-KR"/>
        </w:rPr>
        <w:t xml:space="preserve">Thus, </w:t>
      </w:r>
      <w:r w:rsidR="00073595">
        <w:rPr>
          <w:rFonts w:ascii="Arial" w:hAnsi="Arial" w:cs="Arial"/>
          <w:sz w:val="20"/>
          <w:szCs w:val="20"/>
          <w:lang w:eastAsia="ko-KR"/>
        </w:rPr>
        <w:t xml:space="preserve">this information should </w:t>
      </w:r>
      <w:r w:rsidR="00284857">
        <w:rPr>
          <w:rFonts w:ascii="Arial" w:hAnsi="Arial" w:cs="Arial"/>
          <w:sz w:val="20"/>
          <w:szCs w:val="20"/>
          <w:lang w:eastAsia="ko-KR"/>
        </w:rPr>
        <w:t xml:space="preserve">also be part of the RRC configuration provided by the </w:t>
      </w:r>
      <w:proofErr w:type="spellStart"/>
      <w:r w:rsidR="00284857">
        <w:rPr>
          <w:rFonts w:ascii="Arial" w:hAnsi="Arial" w:cs="Arial"/>
          <w:sz w:val="20"/>
          <w:szCs w:val="20"/>
          <w:lang w:eastAsia="ko-KR"/>
        </w:rPr>
        <w:t>gNB</w:t>
      </w:r>
      <w:proofErr w:type="spellEnd"/>
      <w:r w:rsidR="00284857">
        <w:rPr>
          <w:rFonts w:ascii="Arial" w:hAnsi="Arial" w:cs="Arial"/>
          <w:sz w:val="20"/>
          <w:szCs w:val="20"/>
          <w:lang w:eastAsia="ko-KR"/>
        </w:rPr>
        <w:t xml:space="preserve">. </w:t>
      </w:r>
      <w:r w:rsidR="00BE204F">
        <w:rPr>
          <w:rFonts w:ascii="Arial" w:hAnsi="Arial" w:cs="Arial"/>
          <w:sz w:val="20"/>
          <w:szCs w:val="20"/>
          <w:lang w:eastAsia="ko-KR"/>
        </w:rPr>
        <w:t xml:space="preserve">When it comes to the use of the resources provided in a configured grant, we think that </w:t>
      </w:r>
      <w:r w:rsidR="009D1EE3">
        <w:rPr>
          <w:rFonts w:ascii="Arial" w:hAnsi="Arial" w:cs="Arial"/>
          <w:sz w:val="20"/>
          <w:szCs w:val="20"/>
          <w:lang w:eastAsia="ko-KR"/>
        </w:rPr>
        <w:t>they should be used as provided by the network</w:t>
      </w:r>
      <w:r w:rsidR="00544BCF">
        <w:rPr>
          <w:rFonts w:ascii="Arial" w:hAnsi="Arial" w:cs="Arial"/>
          <w:sz w:val="20"/>
          <w:szCs w:val="20"/>
          <w:lang w:eastAsia="ko-KR"/>
        </w:rPr>
        <w:t xml:space="preserve">, which facilitates </w:t>
      </w:r>
      <w:r w:rsidR="001A1EFF">
        <w:rPr>
          <w:rFonts w:ascii="Arial" w:hAnsi="Arial" w:cs="Arial"/>
          <w:sz w:val="20"/>
          <w:szCs w:val="20"/>
          <w:lang w:eastAsia="ko-KR"/>
        </w:rPr>
        <w:t xml:space="preserve">network management and providing the </w:t>
      </w:r>
      <w:r w:rsidR="00A574D9">
        <w:rPr>
          <w:rFonts w:ascii="Arial" w:hAnsi="Arial" w:cs="Arial"/>
          <w:sz w:val="20"/>
          <w:szCs w:val="20"/>
          <w:lang w:eastAsia="ko-KR"/>
        </w:rPr>
        <w:t>desired</w:t>
      </w:r>
      <w:r w:rsidR="001A1EFF">
        <w:rPr>
          <w:rFonts w:ascii="Arial" w:hAnsi="Arial" w:cs="Arial"/>
          <w:sz w:val="20"/>
          <w:szCs w:val="20"/>
          <w:lang w:eastAsia="ko-KR"/>
        </w:rPr>
        <w:t xml:space="preserve"> levels of QoS</w:t>
      </w:r>
      <w:r w:rsidR="00FF2DEA">
        <w:rPr>
          <w:rFonts w:ascii="Arial" w:hAnsi="Arial" w:cs="Arial"/>
          <w:sz w:val="20"/>
          <w:szCs w:val="20"/>
          <w:lang w:eastAsia="ko-KR"/>
        </w:rPr>
        <w:t xml:space="preserve">. Given that </w:t>
      </w:r>
      <w:r w:rsidR="003E002C">
        <w:rPr>
          <w:rFonts w:ascii="Arial" w:hAnsi="Arial" w:cs="Arial"/>
          <w:sz w:val="20"/>
          <w:szCs w:val="20"/>
          <w:lang w:eastAsia="ko-KR"/>
        </w:rPr>
        <w:t xml:space="preserve">it was agreed in RAN1#96 that the UE can decide which TB to transmit in each of the </w:t>
      </w:r>
      <w:r w:rsidR="0023058F">
        <w:rPr>
          <w:rFonts w:ascii="Arial" w:hAnsi="Arial" w:cs="Arial"/>
          <w:sz w:val="20"/>
          <w:szCs w:val="20"/>
          <w:lang w:eastAsia="ko-KR"/>
        </w:rPr>
        <w:t>occasions</w:t>
      </w:r>
      <w:r w:rsidR="00804437">
        <w:rPr>
          <w:rFonts w:ascii="Arial" w:hAnsi="Arial" w:cs="Arial"/>
          <w:sz w:val="20"/>
          <w:szCs w:val="20"/>
          <w:lang w:eastAsia="ko-KR"/>
        </w:rPr>
        <w:t xml:space="preserve">, this implies that </w:t>
      </w:r>
      <w:r w:rsidR="00F31F57">
        <w:rPr>
          <w:rFonts w:ascii="Arial" w:hAnsi="Arial" w:cs="Arial"/>
          <w:sz w:val="20"/>
          <w:szCs w:val="20"/>
          <w:lang w:eastAsia="ko-KR"/>
        </w:rPr>
        <w:t xml:space="preserve">the UE </w:t>
      </w:r>
      <w:r w:rsidR="00E71A08">
        <w:rPr>
          <w:rFonts w:ascii="Arial" w:hAnsi="Arial" w:cs="Arial"/>
          <w:sz w:val="20"/>
          <w:szCs w:val="20"/>
          <w:lang w:eastAsia="ko-KR"/>
        </w:rPr>
        <w:t xml:space="preserve">should </w:t>
      </w:r>
      <w:r w:rsidR="00496F5E">
        <w:rPr>
          <w:rFonts w:ascii="Arial" w:hAnsi="Arial" w:cs="Arial"/>
          <w:sz w:val="20"/>
          <w:szCs w:val="20"/>
          <w:lang w:eastAsia="ko-KR"/>
        </w:rPr>
        <w:t xml:space="preserve">use the resources </w:t>
      </w:r>
      <w:r w:rsidR="002A1781">
        <w:rPr>
          <w:rFonts w:ascii="Arial" w:hAnsi="Arial" w:cs="Arial"/>
          <w:sz w:val="20"/>
          <w:szCs w:val="20"/>
          <w:lang w:eastAsia="ko-KR"/>
        </w:rPr>
        <w:t xml:space="preserve">only for transmissions </w:t>
      </w:r>
      <w:r w:rsidR="008D1913">
        <w:rPr>
          <w:rFonts w:ascii="Arial" w:hAnsi="Arial" w:cs="Arial"/>
          <w:sz w:val="20"/>
          <w:szCs w:val="20"/>
          <w:lang w:eastAsia="ko-KR"/>
        </w:rPr>
        <w:t xml:space="preserve">of TBs matching the HARQ configuration of the configured grant. That is, if </w:t>
      </w:r>
      <w:r w:rsidR="00CD62D0">
        <w:rPr>
          <w:rFonts w:ascii="Arial" w:hAnsi="Arial" w:cs="Arial"/>
          <w:sz w:val="20"/>
          <w:szCs w:val="20"/>
          <w:lang w:eastAsia="ko-KR"/>
        </w:rPr>
        <w:t xml:space="preserve">the configured grant includes </w:t>
      </w:r>
      <w:r w:rsidR="00C443F0">
        <w:rPr>
          <w:rFonts w:ascii="Arial" w:hAnsi="Arial" w:cs="Arial"/>
          <w:sz w:val="20"/>
          <w:szCs w:val="20"/>
          <w:lang w:eastAsia="ko-KR"/>
        </w:rPr>
        <w:t xml:space="preserve">PSFCH </w:t>
      </w:r>
      <w:r w:rsidR="00CD62D0">
        <w:rPr>
          <w:rFonts w:ascii="Arial" w:hAnsi="Arial" w:cs="Arial"/>
          <w:sz w:val="20"/>
          <w:szCs w:val="20"/>
          <w:lang w:eastAsia="ko-KR"/>
        </w:rPr>
        <w:t>transmission</w:t>
      </w:r>
      <w:r w:rsidR="004D1153">
        <w:rPr>
          <w:rFonts w:ascii="Arial" w:hAnsi="Arial" w:cs="Arial"/>
          <w:sz w:val="20"/>
          <w:szCs w:val="20"/>
          <w:lang w:eastAsia="ko-KR"/>
        </w:rPr>
        <w:t>s</w:t>
      </w:r>
      <w:r w:rsidR="00CD62D0">
        <w:rPr>
          <w:rFonts w:ascii="Arial" w:hAnsi="Arial" w:cs="Arial"/>
          <w:sz w:val="20"/>
          <w:szCs w:val="20"/>
          <w:lang w:eastAsia="ko-KR"/>
        </w:rPr>
        <w:t xml:space="preserve">, then the UE can only use it for transmissions with acknowledgement </w:t>
      </w:r>
      <w:r w:rsidR="00EB517C">
        <w:rPr>
          <w:rFonts w:ascii="Arial" w:hAnsi="Arial" w:cs="Arial"/>
          <w:sz w:val="20"/>
          <w:szCs w:val="20"/>
          <w:lang w:eastAsia="ko-KR"/>
        </w:rPr>
        <w:t xml:space="preserve">(e.g., unicast); whereas if </w:t>
      </w:r>
      <w:r w:rsidR="004D1153">
        <w:rPr>
          <w:rFonts w:ascii="Arial" w:hAnsi="Arial" w:cs="Arial"/>
          <w:sz w:val="20"/>
          <w:szCs w:val="20"/>
          <w:lang w:eastAsia="ko-KR"/>
        </w:rPr>
        <w:t xml:space="preserve">the configured grant does not include </w:t>
      </w:r>
      <w:r w:rsidR="00E86D5E">
        <w:rPr>
          <w:rFonts w:ascii="Arial" w:hAnsi="Arial" w:cs="Arial"/>
          <w:sz w:val="20"/>
          <w:szCs w:val="20"/>
          <w:lang w:eastAsia="ko-KR"/>
        </w:rPr>
        <w:t xml:space="preserve">PSFCH </w:t>
      </w:r>
      <w:r w:rsidR="004D1153">
        <w:rPr>
          <w:rFonts w:ascii="Arial" w:hAnsi="Arial" w:cs="Arial"/>
          <w:sz w:val="20"/>
          <w:szCs w:val="20"/>
          <w:lang w:eastAsia="ko-KR"/>
        </w:rPr>
        <w:t>transmissions, then the UE can only use it for transmissions without acknowledgement (e.g., broadcast)</w:t>
      </w:r>
      <w:r w:rsidR="00AD51BB">
        <w:rPr>
          <w:rFonts w:ascii="Arial" w:hAnsi="Arial" w:cs="Arial"/>
          <w:sz w:val="20"/>
          <w:szCs w:val="20"/>
          <w:lang w:eastAsia="ko-KR"/>
        </w:rPr>
        <w:t xml:space="preserve">. </w:t>
      </w:r>
    </w:p>
    <w:p w14:paraId="5873A2E7" w14:textId="6EF40FF4" w:rsidR="00D052C2" w:rsidRDefault="00BC0BCB" w:rsidP="0077441B">
      <w:pPr>
        <w:pStyle w:val="Proposal"/>
        <w:tabs>
          <w:tab w:val="num" w:pos="1304"/>
        </w:tabs>
        <w:spacing w:before="240" w:after="0"/>
        <w:ind w:left="1304" w:hanging="1304"/>
        <w:rPr>
          <w:rFonts w:cs="Arial"/>
        </w:rPr>
      </w:pPr>
      <w:bookmarkStart w:id="16" w:name="_Toc16871639"/>
      <w:r w:rsidRPr="00E66F4F">
        <w:rPr>
          <w:rFonts w:cs="Arial"/>
        </w:rPr>
        <w:t xml:space="preserve">Sidelink configured grants (type-1 and type-2) indicate whether the </w:t>
      </w:r>
      <w:r w:rsidR="00DF08AE">
        <w:rPr>
          <w:rFonts w:cs="Arial"/>
        </w:rPr>
        <w:t>grant</w:t>
      </w:r>
      <w:r w:rsidRPr="00E66F4F">
        <w:rPr>
          <w:rFonts w:cs="Arial"/>
        </w:rPr>
        <w:t xml:space="preserve"> </w:t>
      </w:r>
      <w:r w:rsidR="00F10463">
        <w:rPr>
          <w:rFonts w:cs="Arial"/>
        </w:rPr>
        <w:t xml:space="preserve">is </w:t>
      </w:r>
      <w:r w:rsidR="00DF08AE">
        <w:rPr>
          <w:rFonts w:cs="Arial"/>
        </w:rPr>
        <w:t>for a transmission with</w:t>
      </w:r>
      <w:r w:rsidRPr="00E66F4F">
        <w:rPr>
          <w:rFonts w:cs="Arial"/>
        </w:rPr>
        <w:t xml:space="preserve"> HARQ feedback or not.</w:t>
      </w:r>
      <w:bookmarkEnd w:id="16"/>
    </w:p>
    <w:p w14:paraId="11D571AB" w14:textId="6AC58487" w:rsidR="0077441B" w:rsidRPr="00E66F4F" w:rsidRDefault="002213A4" w:rsidP="0077441B">
      <w:pPr>
        <w:pStyle w:val="Proposal"/>
        <w:tabs>
          <w:tab w:val="num" w:pos="1304"/>
        </w:tabs>
        <w:spacing w:before="240" w:after="0"/>
        <w:ind w:left="1304" w:hanging="1304"/>
        <w:rPr>
          <w:rFonts w:cs="Arial"/>
        </w:rPr>
      </w:pPr>
      <w:bookmarkStart w:id="17" w:name="_Toc16871640"/>
      <w:r>
        <w:rPr>
          <w:rFonts w:cs="Arial"/>
        </w:rPr>
        <w:t xml:space="preserve">When using a configured grant, the UE follows the HARQ configuration </w:t>
      </w:r>
      <w:r w:rsidR="00540B18">
        <w:rPr>
          <w:rFonts w:cs="Arial"/>
        </w:rPr>
        <w:t>(i.e.,</w:t>
      </w:r>
      <w:r w:rsidR="00B6555E">
        <w:rPr>
          <w:rFonts w:cs="Arial"/>
        </w:rPr>
        <w:t xml:space="preserve"> whether and how </w:t>
      </w:r>
      <w:r w:rsidR="002441E9">
        <w:rPr>
          <w:rFonts w:cs="Arial"/>
        </w:rPr>
        <w:t xml:space="preserve">to request </w:t>
      </w:r>
      <w:r w:rsidR="005B4BFA">
        <w:rPr>
          <w:rFonts w:cs="Arial"/>
        </w:rPr>
        <w:t xml:space="preserve">HARQ </w:t>
      </w:r>
      <w:r w:rsidR="00CA531E">
        <w:rPr>
          <w:rFonts w:cs="Arial"/>
        </w:rPr>
        <w:t xml:space="preserve">feedback </w:t>
      </w:r>
      <w:r w:rsidR="005B4BFA">
        <w:rPr>
          <w:rFonts w:cs="Arial"/>
        </w:rPr>
        <w:t>or not</w:t>
      </w:r>
      <w:r w:rsidR="00540B18">
        <w:rPr>
          <w:rFonts w:cs="Arial"/>
        </w:rPr>
        <w:t xml:space="preserve">) </w:t>
      </w:r>
      <w:r>
        <w:rPr>
          <w:rFonts w:cs="Arial"/>
        </w:rPr>
        <w:t>provided by the gNB</w:t>
      </w:r>
      <w:r w:rsidR="00640211">
        <w:rPr>
          <w:rFonts w:cs="Arial"/>
        </w:rPr>
        <w:t>.</w:t>
      </w:r>
      <w:bookmarkEnd w:id="17"/>
    </w:p>
    <w:p w14:paraId="0DA0D108" w14:textId="373C354B" w:rsidR="0077441B" w:rsidRPr="00A7605D" w:rsidRDefault="00396865" w:rsidP="0077441B">
      <w:pPr>
        <w:pStyle w:val="Heading2"/>
      </w:pPr>
      <w:r>
        <w:t>3</w:t>
      </w:r>
      <w:r w:rsidR="0077441B" w:rsidRPr="00A7605D">
        <w:t>.2</w:t>
      </w:r>
      <w:r w:rsidR="0077441B" w:rsidRPr="00A7605D">
        <w:tab/>
        <w:t>Signalling aspects</w:t>
      </w:r>
    </w:p>
    <w:p w14:paraId="6D7FD9F9" w14:textId="4B8717CD" w:rsidR="0077441B" w:rsidRPr="00530F4E" w:rsidRDefault="0077441B" w:rsidP="0077441B">
      <w:pPr>
        <w:spacing w:before="240"/>
        <w:jc w:val="both"/>
        <w:rPr>
          <w:rFonts w:ascii="Arial" w:hAnsi="Arial" w:cs="Arial"/>
          <w:sz w:val="20"/>
          <w:szCs w:val="20"/>
        </w:rPr>
      </w:pPr>
      <w:r w:rsidRPr="00530F4E">
        <w:rPr>
          <w:rFonts w:ascii="Arial" w:hAnsi="Arial" w:cs="Arial"/>
          <w:sz w:val="20"/>
          <w:szCs w:val="20"/>
        </w:rPr>
        <w:t xml:space="preserve">In RAN1#AH-0119 it was agreed to support both type-1 and type-2 configured grants for sidelink. Type-1 and Type-2 configured grants were originally introduced for UL transmission. Consequently, the RRC configuration provides many parameters that the UE must use for transmission. </w:t>
      </w:r>
      <w:r w:rsidR="00C861CF">
        <w:rPr>
          <w:rFonts w:ascii="Arial" w:hAnsi="Arial" w:cs="Arial"/>
          <w:sz w:val="20"/>
          <w:szCs w:val="20"/>
        </w:rPr>
        <w:t>Like for dynamic grant</w:t>
      </w:r>
      <w:r w:rsidRPr="00530F4E">
        <w:rPr>
          <w:rFonts w:ascii="Arial" w:hAnsi="Arial" w:cs="Arial"/>
          <w:sz w:val="20"/>
          <w:szCs w:val="20"/>
        </w:rPr>
        <w:t>, we believe that the network should have the possibility of giving freedom to the transmitter UE to select some of the parameters, within some restrictions set by the gNB:</w:t>
      </w:r>
    </w:p>
    <w:p w14:paraId="5CDA1CE4" w14:textId="77777777" w:rsidR="0077441B" w:rsidRPr="000352AE" w:rsidRDefault="0077441B" w:rsidP="0077441B">
      <w:pPr>
        <w:pStyle w:val="ListParagraph"/>
        <w:numPr>
          <w:ilvl w:val="0"/>
          <w:numId w:val="34"/>
        </w:numPr>
        <w:jc w:val="both"/>
        <w:rPr>
          <w:rFonts w:ascii="Arial" w:hAnsi="Arial" w:cs="Arial"/>
          <w:sz w:val="20"/>
          <w:szCs w:val="20"/>
          <w:lang w:eastAsia="ja-JP"/>
        </w:rPr>
      </w:pPr>
      <w:r w:rsidRPr="000352AE">
        <w:rPr>
          <w:rFonts w:ascii="Arial" w:hAnsi="Arial" w:cs="Arial"/>
          <w:sz w:val="20"/>
          <w:szCs w:val="20"/>
          <w:lang w:val="en-US" w:eastAsia="ja-JP"/>
        </w:rPr>
        <w:t xml:space="preserve">The </w:t>
      </w:r>
      <w:proofErr w:type="spellStart"/>
      <w:r w:rsidRPr="000352AE">
        <w:rPr>
          <w:rFonts w:ascii="Arial" w:hAnsi="Arial" w:cs="Arial"/>
          <w:sz w:val="20"/>
          <w:szCs w:val="20"/>
          <w:lang w:val="en-US" w:eastAsia="ja-JP"/>
        </w:rPr>
        <w:t>gNB</w:t>
      </w:r>
      <w:proofErr w:type="spellEnd"/>
      <w:r w:rsidRPr="000352AE">
        <w:rPr>
          <w:rFonts w:ascii="Arial" w:hAnsi="Arial" w:cs="Arial"/>
          <w:sz w:val="20"/>
          <w:szCs w:val="20"/>
          <w:lang w:val="en-US" w:eastAsia="ja-JP"/>
        </w:rPr>
        <w:t xml:space="preserve"> provides time-frequency resources (including periodicity and offset) to be used by the UE, except if the UE has no data to transmit.</w:t>
      </w:r>
    </w:p>
    <w:p w14:paraId="36934559" w14:textId="77777777" w:rsidR="0077441B" w:rsidRPr="000352AE" w:rsidRDefault="0077441B" w:rsidP="0077441B">
      <w:pPr>
        <w:pStyle w:val="ListParagraph"/>
        <w:numPr>
          <w:ilvl w:val="0"/>
          <w:numId w:val="34"/>
        </w:numPr>
        <w:jc w:val="both"/>
        <w:rPr>
          <w:rFonts w:ascii="Arial" w:hAnsi="Arial" w:cs="Arial"/>
          <w:sz w:val="20"/>
          <w:szCs w:val="20"/>
          <w:lang w:eastAsia="ja-JP"/>
        </w:rPr>
      </w:pPr>
      <w:r w:rsidRPr="000352AE">
        <w:rPr>
          <w:rFonts w:ascii="Arial" w:hAnsi="Arial" w:cs="Arial"/>
          <w:sz w:val="20"/>
          <w:szCs w:val="20"/>
          <w:lang w:val="en-US" w:eastAsia="ja-JP"/>
        </w:rPr>
        <w:t xml:space="preserve">The </w:t>
      </w:r>
      <w:proofErr w:type="spellStart"/>
      <w:r w:rsidRPr="000352AE">
        <w:rPr>
          <w:rFonts w:ascii="Arial" w:hAnsi="Arial" w:cs="Arial"/>
          <w:sz w:val="20"/>
          <w:szCs w:val="20"/>
          <w:lang w:val="en-US" w:eastAsia="ja-JP"/>
        </w:rPr>
        <w:t>gNB</w:t>
      </w:r>
      <w:proofErr w:type="spellEnd"/>
      <w:r w:rsidRPr="000352AE">
        <w:rPr>
          <w:rFonts w:ascii="Arial" w:hAnsi="Arial" w:cs="Arial"/>
          <w:sz w:val="20"/>
          <w:szCs w:val="20"/>
          <w:lang w:val="en-US" w:eastAsia="ja-JP"/>
        </w:rPr>
        <w:t xml:space="preserve"> optionally provides ranges of allowed values for other parameters such as MCS, number of layers, etc. The UE autonomously selects the specific value from the allowed range.</w:t>
      </w:r>
    </w:p>
    <w:p w14:paraId="4AD83E19" w14:textId="6999262D" w:rsidR="0077441B" w:rsidRPr="00E66F4F" w:rsidRDefault="0077441B" w:rsidP="0077441B">
      <w:pPr>
        <w:pStyle w:val="Proposal"/>
        <w:spacing w:before="240"/>
      </w:pPr>
      <w:bookmarkStart w:id="18" w:name="_Toc5089174"/>
      <w:bookmarkStart w:id="19" w:name="_Toc16871641"/>
      <w:r w:rsidRPr="00E66F4F">
        <w:t>For sidelink configured grant type-1 and grant type-2, the gNB provides:</w:t>
      </w:r>
      <w:bookmarkEnd w:id="18"/>
      <w:bookmarkEnd w:id="19"/>
    </w:p>
    <w:p w14:paraId="64D32BF5" w14:textId="77777777" w:rsidR="0077441B" w:rsidRPr="00E66F4F" w:rsidRDefault="0077441B" w:rsidP="0077441B">
      <w:pPr>
        <w:pStyle w:val="Proposal"/>
        <w:numPr>
          <w:ilvl w:val="0"/>
          <w:numId w:val="41"/>
        </w:numPr>
      </w:pPr>
      <w:bookmarkStart w:id="20" w:name="_Toc5089175"/>
      <w:bookmarkStart w:id="21" w:name="_Toc16871642"/>
      <w:r w:rsidRPr="00E66F4F">
        <w:t>Time-frequency resources (time and frequency allocation, periodicity, offset, etc.) to be used by the UE for transmission.</w:t>
      </w:r>
      <w:bookmarkEnd w:id="20"/>
      <w:bookmarkEnd w:id="21"/>
    </w:p>
    <w:p w14:paraId="144A3EE8" w14:textId="77777777" w:rsidR="0077441B" w:rsidRPr="00E66F4F" w:rsidRDefault="0077441B" w:rsidP="0077441B">
      <w:pPr>
        <w:pStyle w:val="Proposal"/>
        <w:numPr>
          <w:ilvl w:val="1"/>
          <w:numId w:val="41"/>
        </w:numPr>
      </w:pPr>
      <w:bookmarkStart w:id="22" w:name="_Toc5089176"/>
      <w:bookmarkStart w:id="23" w:name="_Toc16871643"/>
      <w:r w:rsidRPr="00E66F4F">
        <w:t>The UE shall not transmit if it does not have data to transmit or if the grant cannot accommodate the TB.</w:t>
      </w:r>
      <w:bookmarkEnd w:id="22"/>
      <w:bookmarkEnd w:id="23"/>
    </w:p>
    <w:p w14:paraId="7F5C0924" w14:textId="77777777" w:rsidR="0077441B" w:rsidRPr="00E66F4F" w:rsidRDefault="0077441B" w:rsidP="0077441B">
      <w:pPr>
        <w:pStyle w:val="Proposal"/>
        <w:numPr>
          <w:ilvl w:val="0"/>
          <w:numId w:val="41"/>
        </w:numPr>
      </w:pPr>
      <w:bookmarkStart w:id="24" w:name="_Toc5089177"/>
      <w:bookmarkStart w:id="25" w:name="_Toc16871644"/>
      <w:r w:rsidRPr="00E66F4F">
        <w:t>Optionally, ranges of values for other parameters (e.g., MCS, number of layers, etc.) from which the UE can autonomously select one for each TB transmission.</w:t>
      </w:r>
      <w:bookmarkEnd w:id="24"/>
      <w:bookmarkEnd w:id="25"/>
    </w:p>
    <w:p w14:paraId="65741EF3" w14:textId="77777777" w:rsidR="0077441B" w:rsidRPr="00530F4E" w:rsidRDefault="0077441B" w:rsidP="0077441B">
      <w:pPr>
        <w:spacing w:before="240"/>
        <w:jc w:val="both"/>
        <w:rPr>
          <w:rFonts w:ascii="Arial" w:hAnsi="Arial" w:cs="Arial"/>
          <w:sz w:val="20"/>
        </w:rPr>
      </w:pPr>
      <w:r w:rsidRPr="00530F4E">
        <w:rPr>
          <w:rFonts w:ascii="Arial" w:hAnsi="Arial" w:cs="Arial"/>
          <w:sz w:val="20"/>
        </w:rPr>
        <w:t>As captured above, RAN2 has agreed to support multiple configured grants. In our view, the RAN2 agreement refers to simultaneously configured grants. In our view, the RAN1 impact is reduced to introducing the relevant fields in DCI for type-configured grants.</w:t>
      </w:r>
    </w:p>
    <w:p w14:paraId="32D43BF3" w14:textId="77777777" w:rsidR="0077441B" w:rsidRPr="00E66F4F" w:rsidRDefault="0077441B" w:rsidP="0077441B">
      <w:pPr>
        <w:pStyle w:val="Observation"/>
        <w:spacing w:before="240"/>
        <w:rPr>
          <w:rFonts w:cs="Arial"/>
          <w:color w:val="000000" w:themeColor="text1"/>
        </w:rPr>
      </w:pPr>
      <w:bookmarkStart w:id="26" w:name="_Toc7633117"/>
      <w:bookmarkStart w:id="27" w:name="_Toc7633267"/>
      <w:bookmarkStart w:id="28" w:name="_Toc7633289"/>
      <w:bookmarkStart w:id="29" w:name="_Toc7633296"/>
      <w:bookmarkStart w:id="30" w:name="_Toc16871625"/>
      <w:bookmarkEnd w:id="26"/>
      <w:bookmarkEnd w:id="27"/>
      <w:bookmarkEnd w:id="28"/>
      <w:bookmarkEnd w:id="29"/>
      <w:r w:rsidRPr="00E66F4F">
        <w:rPr>
          <w:rFonts w:cs="Arial"/>
        </w:rPr>
        <w:t>RAN2 has agreed that NR sidelink supports having multiple configured grants for sidelink.</w:t>
      </w:r>
      <w:bookmarkEnd w:id="30"/>
    </w:p>
    <w:p w14:paraId="130CB3CB" w14:textId="73C00B50" w:rsidR="0077441B" w:rsidRPr="00E66F4F" w:rsidRDefault="0077441B" w:rsidP="0077441B">
      <w:pPr>
        <w:pStyle w:val="Proposal"/>
      </w:pPr>
      <w:bookmarkStart w:id="31" w:name="_Toc7633083"/>
      <w:bookmarkStart w:id="32" w:name="_Toc7633107"/>
      <w:bookmarkStart w:id="33" w:name="_Toc7633257"/>
      <w:bookmarkStart w:id="34" w:name="_Toc7633084"/>
      <w:bookmarkStart w:id="35" w:name="_Toc7633108"/>
      <w:bookmarkStart w:id="36" w:name="_Toc7633258"/>
      <w:bookmarkStart w:id="37" w:name="_Toc5089178"/>
      <w:bookmarkStart w:id="38" w:name="_Toc16871645"/>
      <w:bookmarkEnd w:id="31"/>
      <w:bookmarkEnd w:id="32"/>
      <w:bookmarkEnd w:id="33"/>
      <w:bookmarkEnd w:id="34"/>
      <w:bookmarkEnd w:id="35"/>
      <w:bookmarkEnd w:id="36"/>
      <w:r w:rsidRPr="00E66F4F">
        <w:t>Corresponding identifying fields are introduced in DCI (for type-2 only) and RRC.</w:t>
      </w:r>
      <w:bookmarkEnd w:id="37"/>
      <w:bookmarkEnd w:id="38"/>
    </w:p>
    <w:p w14:paraId="695A3667" w14:textId="43CC7851" w:rsidR="0077441B" w:rsidRDefault="0077441B" w:rsidP="0077441B">
      <w:pPr>
        <w:jc w:val="both"/>
        <w:rPr>
          <w:rFonts w:cs="Arial"/>
        </w:rPr>
      </w:pPr>
      <w:r w:rsidRPr="00E66F4F">
        <w:rPr>
          <w:rFonts w:cs="Arial"/>
        </w:rPr>
        <w:lastRenderedPageBreak/>
        <w:t xml:space="preserve">In terms of supported periodicities, our view is that both type-1 and type-2 configured </w:t>
      </w:r>
      <w:r w:rsidR="006566E4">
        <w:rPr>
          <w:rFonts w:cs="Arial"/>
        </w:rPr>
        <w:t>grants</w:t>
      </w:r>
      <w:r w:rsidRPr="00E66F4F">
        <w:rPr>
          <w:rFonts w:cs="Arial"/>
        </w:rPr>
        <w:t xml:space="preserve"> should support advanced V2X services as well as basic V2X services. </w:t>
      </w:r>
      <w:r>
        <w:rPr>
          <w:rFonts w:cs="Arial"/>
        </w:rPr>
        <w:t>In terms of periodicities, this means:</w:t>
      </w:r>
    </w:p>
    <w:p w14:paraId="44E60E72" w14:textId="77777777" w:rsidR="0077441B" w:rsidRPr="00317158" w:rsidRDefault="0077441B" w:rsidP="0077441B">
      <w:pPr>
        <w:pStyle w:val="ListParagraph"/>
        <w:numPr>
          <w:ilvl w:val="0"/>
          <w:numId w:val="38"/>
        </w:numPr>
        <w:jc w:val="both"/>
        <w:rPr>
          <w:rFonts w:ascii="Arial" w:hAnsi="Arial" w:cs="Arial"/>
          <w:sz w:val="20"/>
          <w:lang w:eastAsia="ja-JP"/>
        </w:rPr>
      </w:pPr>
      <w:r w:rsidRPr="00317158">
        <w:rPr>
          <w:rFonts w:ascii="Arial" w:hAnsi="Arial" w:cs="Arial"/>
          <w:sz w:val="20"/>
          <w:lang w:eastAsia="ja-JP"/>
        </w:rPr>
        <w:t>1, 2, 5, 10, 20, 50 ms for advanced V2X.</w:t>
      </w:r>
    </w:p>
    <w:p w14:paraId="48C4FD03" w14:textId="77777777" w:rsidR="0077441B" w:rsidRPr="00317158" w:rsidRDefault="0077441B" w:rsidP="0077441B">
      <w:pPr>
        <w:pStyle w:val="ListParagraph"/>
        <w:numPr>
          <w:ilvl w:val="0"/>
          <w:numId w:val="38"/>
        </w:numPr>
        <w:jc w:val="both"/>
        <w:rPr>
          <w:rFonts w:ascii="Arial" w:hAnsi="Arial" w:cs="Arial"/>
          <w:sz w:val="20"/>
          <w:lang w:eastAsia="ja-JP"/>
        </w:rPr>
      </w:pPr>
      <w:r w:rsidRPr="00317158">
        <w:rPr>
          <w:rFonts w:ascii="Arial" w:hAnsi="Arial" w:cs="Arial"/>
          <w:sz w:val="20"/>
          <w:lang w:eastAsia="ja-JP"/>
        </w:rPr>
        <w:t>100, 200, 300, …, 1000 ms for basic V2X.</w:t>
      </w:r>
    </w:p>
    <w:p w14:paraId="482B2E83" w14:textId="335A75EC" w:rsidR="0077441B" w:rsidRPr="00E66F4F" w:rsidRDefault="0077441B" w:rsidP="0077441B">
      <w:pPr>
        <w:pStyle w:val="Proposal"/>
        <w:tabs>
          <w:tab w:val="num" w:pos="1304"/>
        </w:tabs>
        <w:spacing w:before="240"/>
        <w:ind w:left="1304" w:hanging="1304"/>
        <w:rPr>
          <w:rFonts w:cs="Arial"/>
        </w:rPr>
      </w:pPr>
      <w:bookmarkStart w:id="39" w:name="_Toc16871646"/>
      <w:r w:rsidRPr="00E66F4F">
        <w:rPr>
          <w:rFonts w:cs="Arial"/>
        </w:rPr>
        <w:t>For sidelink configured grant type-1 and grant type-2, the following periodicities are supported: {1, 2, 5, 10, 20, 50, 100, 200, 300, 400, 500, 600, 700, 800, 900, 1000} ms.</w:t>
      </w:r>
      <w:bookmarkEnd w:id="39"/>
    </w:p>
    <w:p w14:paraId="3BA429F0" w14:textId="77777777" w:rsidR="0077441B" w:rsidRPr="00530F4E" w:rsidRDefault="0077441B" w:rsidP="00530F4E">
      <w:pPr>
        <w:spacing w:before="240" w:after="0"/>
        <w:jc w:val="both"/>
        <w:rPr>
          <w:rFonts w:ascii="Arial" w:hAnsi="Arial" w:cs="Arial"/>
          <w:sz w:val="20"/>
          <w:szCs w:val="20"/>
        </w:rPr>
      </w:pPr>
      <w:r w:rsidRPr="00530F4E">
        <w:rPr>
          <w:rFonts w:ascii="Arial" w:hAnsi="Arial" w:cs="Arial"/>
          <w:sz w:val="20"/>
          <w:szCs w:val="20"/>
        </w:rPr>
        <w:t>In RAN1#96bis, there were discussions on the need to support confirmation of type-2 configured grants. In parallel, RAN2 agreed to support this as captured in the above agreements. The question is then whether L1 or L2 signaling should be used for the purpose and whether RAN1 or RAN2 should take the initiative. In our view, RAN2 should be responsible of specifying this, liaising with RAN1 if necessary for two reasons:</w:t>
      </w:r>
    </w:p>
    <w:p w14:paraId="23E9A791" w14:textId="77777777" w:rsidR="0077441B" w:rsidRPr="00530F4E" w:rsidRDefault="0077441B" w:rsidP="0077441B">
      <w:pPr>
        <w:pStyle w:val="ListParagraph"/>
        <w:numPr>
          <w:ilvl w:val="0"/>
          <w:numId w:val="42"/>
        </w:numPr>
        <w:spacing w:before="240"/>
        <w:jc w:val="both"/>
        <w:rPr>
          <w:rFonts w:ascii="Arial" w:hAnsi="Arial" w:cs="Arial"/>
          <w:sz w:val="20"/>
          <w:szCs w:val="20"/>
          <w:lang w:val="en-US"/>
        </w:rPr>
      </w:pPr>
      <w:r w:rsidRPr="00DA3EA2">
        <w:rPr>
          <w:rFonts w:ascii="Arial" w:eastAsia="Times New Roman" w:hAnsi="Arial" w:cs="Arial"/>
          <w:sz w:val="20"/>
          <w:szCs w:val="20"/>
          <w:lang w:val="en-US" w:eastAsia="ja-JP"/>
        </w:rPr>
        <w:t>It was RAN2 who first agreed to support this functionality, leaving details FFS without any mention to RAN1 in their agreements.</w:t>
      </w:r>
    </w:p>
    <w:p w14:paraId="55CE352C" w14:textId="77777777" w:rsidR="0077441B" w:rsidRPr="00530F4E" w:rsidRDefault="0077441B" w:rsidP="0077441B">
      <w:pPr>
        <w:pStyle w:val="ListParagraph"/>
        <w:numPr>
          <w:ilvl w:val="0"/>
          <w:numId w:val="42"/>
        </w:numPr>
        <w:spacing w:before="240"/>
        <w:jc w:val="both"/>
        <w:rPr>
          <w:rFonts w:ascii="Arial" w:hAnsi="Arial" w:cs="Arial"/>
          <w:sz w:val="20"/>
          <w:szCs w:val="20"/>
          <w:lang w:val="en-US"/>
        </w:rPr>
      </w:pPr>
      <w:r w:rsidRPr="00DA3EA2">
        <w:rPr>
          <w:rFonts w:ascii="Arial" w:eastAsia="Times New Roman" w:hAnsi="Arial" w:cs="Arial"/>
          <w:sz w:val="20"/>
          <w:szCs w:val="20"/>
          <w:lang w:val="en-US" w:eastAsia="ja-JP"/>
        </w:rPr>
        <w:t>NR already includes support for confirmation messages for uplink grants in the MAC specification. In our view, it is desirable to use the same procedures for SL whenever possible.</w:t>
      </w:r>
    </w:p>
    <w:p w14:paraId="62DACE78" w14:textId="77777777" w:rsidR="0077441B" w:rsidRPr="00E66F4F" w:rsidRDefault="0077441B" w:rsidP="0077441B">
      <w:pPr>
        <w:pStyle w:val="Observation"/>
        <w:spacing w:before="240"/>
        <w:rPr>
          <w:rFonts w:cs="Arial"/>
          <w:color w:val="000000" w:themeColor="text1"/>
        </w:rPr>
      </w:pPr>
      <w:bookmarkStart w:id="40" w:name="_Toc16871626"/>
      <w:r w:rsidRPr="00E66F4F">
        <w:rPr>
          <w:rFonts w:cs="Arial"/>
        </w:rPr>
        <w:t>RAN2 has agreed that NR sidelink supports confirmation of sidelink configured grant type-2 activation/deactivation.</w:t>
      </w:r>
      <w:bookmarkEnd w:id="40"/>
    </w:p>
    <w:p w14:paraId="7A520B66" w14:textId="4F925480" w:rsidR="000E5707" w:rsidRPr="00E66F4F" w:rsidRDefault="0077441B" w:rsidP="00530F4E">
      <w:pPr>
        <w:pStyle w:val="Proposal"/>
      </w:pPr>
      <w:bookmarkStart w:id="41" w:name="_Toc16871647"/>
      <w:r w:rsidRPr="00E66F4F">
        <w:t>RAN1 assumes that RAN2 takes the lead in specifying the support for confirmation of sidelink configured grant type-2 activation/deactivation.</w:t>
      </w:r>
      <w:bookmarkEnd w:id="41"/>
      <w:r w:rsidRPr="00E66F4F">
        <w:t xml:space="preserve"> </w:t>
      </w:r>
    </w:p>
    <w:p w14:paraId="677C5D32" w14:textId="6298760D" w:rsidR="0077441B" w:rsidRDefault="00396865" w:rsidP="0077441B">
      <w:pPr>
        <w:pStyle w:val="Heading3"/>
      </w:pPr>
      <w:r>
        <w:t>3</w:t>
      </w:r>
      <w:r w:rsidR="0077441B">
        <w:t>.2.1</w:t>
      </w:r>
      <w:r w:rsidR="0077441B">
        <w:tab/>
        <w:t>DCI for type-2 configured grant</w:t>
      </w:r>
    </w:p>
    <w:p w14:paraId="29102CB2" w14:textId="77777777" w:rsidR="0077441B" w:rsidRPr="00530F4E" w:rsidRDefault="0077441B" w:rsidP="0077441B">
      <w:pPr>
        <w:jc w:val="both"/>
        <w:rPr>
          <w:rFonts w:ascii="Arial" w:hAnsi="Arial" w:cs="Arial"/>
          <w:sz w:val="20"/>
        </w:rPr>
      </w:pPr>
      <w:r w:rsidRPr="00530F4E">
        <w:rPr>
          <w:rFonts w:ascii="Arial" w:hAnsi="Arial" w:cs="Arial"/>
          <w:sz w:val="20"/>
        </w:rPr>
        <w:t>For type-1 sidelink configured grant, activation/release is performed using RRC. In contrast, for type-2 sidelink configured grant PDCCH is used for activation/release. Like in UL, we propose to use the DCI format used for dynamic grant to activate the type-2 SL configured grant. To distinguish between dynamic and configured grants, a different RNTI may be used (e.g., C-RNTI vs CS-RNTI). Like in LTE, we propose to use zero-padding to align the sizes of DCI carrying dynamic grants and configured grants type-2.</w:t>
      </w:r>
    </w:p>
    <w:p w14:paraId="6C8F60DC" w14:textId="77777777" w:rsidR="0077441B" w:rsidRPr="00E66F4F" w:rsidRDefault="0077441B" w:rsidP="0077441B">
      <w:pPr>
        <w:pStyle w:val="Proposal"/>
      </w:pPr>
      <w:bookmarkStart w:id="42" w:name="_Toc5089179"/>
      <w:bookmarkStart w:id="43" w:name="_Toc16871648"/>
      <w:r w:rsidRPr="00E66F4F">
        <w:t>The DCI format used for providing sidelink dynamic grants is also used for activation of type-2 sidelink configured grants but scrambled with a different RNTI.</w:t>
      </w:r>
      <w:bookmarkEnd w:id="42"/>
      <w:bookmarkEnd w:id="43"/>
    </w:p>
    <w:p w14:paraId="5383BA9A" w14:textId="77777777" w:rsidR="0077441B" w:rsidRPr="00E66F4F" w:rsidRDefault="0077441B" w:rsidP="0077441B">
      <w:pPr>
        <w:pStyle w:val="Proposal"/>
        <w:numPr>
          <w:ilvl w:val="0"/>
          <w:numId w:val="35"/>
        </w:numPr>
        <w:rPr>
          <w:rFonts w:cs="Arial"/>
        </w:rPr>
      </w:pPr>
      <w:bookmarkStart w:id="44" w:name="_Toc5089180"/>
      <w:bookmarkStart w:id="45" w:name="_Toc16871649"/>
      <w:r w:rsidRPr="00E66F4F">
        <w:rPr>
          <w:rFonts w:cs="Arial"/>
        </w:rPr>
        <w:t xml:space="preserve">Zero-padding is used to align the size of DCI carrying </w:t>
      </w:r>
      <w:r w:rsidRPr="00E66F4F">
        <w:rPr>
          <w:rFonts w:cs="Arial"/>
          <w:lang w:eastAsia="ja-JP"/>
        </w:rPr>
        <w:t>dynamic grants and configured grants type-2.</w:t>
      </w:r>
      <w:bookmarkEnd w:id="44"/>
      <w:bookmarkEnd w:id="45"/>
    </w:p>
    <w:p w14:paraId="7F9A8853" w14:textId="18A8FEFF" w:rsidR="0077441B" w:rsidRPr="00530F4E" w:rsidRDefault="0077441B" w:rsidP="0077441B">
      <w:pPr>
        <w:jc w:val="both"/>
        <w:rPr>
          <w:rFonts w:ascii="Arial" w:hAnsi="Arial" w:cs="Arial"/>
          <w:sz w:val="20"/>
          <w:szCs w:val="20"/>
        </w:rPr>
      </w:pPr>
      <w:r w:rsidRPr="00530F4E">
        <w:rPr>
          <w:rFonts w:ascii="Arial" w:hAnsi="Arial" w:cs="Arial"/>
          <w:sz w:val="20"/>
          <w:szCs w:val="20"/>
        </w:rPr>
        <w:t xml:space="preserve">Regarding the contents of DCI, some considerations are necessary in order to support multiple simultaneously type-2 configured grants for sidelink. First, it is to identify each of the type-2 configured grants. In our view, we should follow the same approach taken in LTE and agreed for the Uu enhancements, and include the identifier in </w:t>
      </w:r>
      <w:r w:rsidR="00A547EF" w:rsidRPr="00530F4E">
        <w:rPr>
          <w:rFonts w:ascii="Arial" w:hAnsi="Arial" w:cs="Arial"/>
          <w:sz w:val="20"/>
          <w:szCs w:val="20"/>
        </w:rPr>
        <w:t>D</w:t>
      </w:r>
      <w:r w:rsidRPr="00530F4E">
        <w:rPr>
          <w:rFonts w:ascii="Arial" w:hAnsi="Arial" w:cs="Arial"/>
          <w:sz w:val="20"/>
          <w:szCs w:val="20"/>
        </w:rPr>
        <w:t>CI. Second, it is necessary to discuss the number of type-2 configured grants that can be addressed by a single DCI. This discussion has taken place multiple times in 3GPP in the context of V2X. In our view, the conclusions still hold and, thus, propose to schedule a single such grant. In addition, a quick inspection of the sizes of LTE DCI format 5A and NR DCI format 0-0 reveals that it is unlikely that a single DCI can address more than one configured grant.</w:t>
      </w:r>
    </w:p>
    <w:p w14:paraId="666CC4F2" w14:textId="77777777" w:rsidR="0077441B" w:rsidRPr="00E66F4F" w:rsidRDefault="0077441B" w:rsidP="0077441B">
      <w:pPr>
        <w:pStyle w:val="Proposal"/>
      </w:pPr>
      <w:bookmarkStart w:id="46" w:name="_Toc16871650"/>
      <w:r w:rsidRPr="00E66F4F">
        <w:t>A field in DCI identifies the type-2 configured grant that is activated/deactivated.</w:t>
      </w:r>
      <w:bookmarkEnd w:id="46"/>
    </w:p>
    <w:p w14:paraId="75CC6E39" w14:textId="77777777" w:rsidR="0077441B" w:rsidRPr="00E66F4F" w:rsidRDefault="0077441B" w:rsidP="0077441B">
      <w:pPr>
        <w:pStyle w:val="Proposal"/>
      </w:pPr>
      <w:bookmarkStart w:id="47" w:name="_Toc16871651"/>
      <w:r w:rsidRPr="00E66F4F">
        <w:t>Each DCI activates/deactivates a single SL type-2 configured grant.</w:t>
      </w:r>
      <w:bookmarkEnd w:id="47"/>
    </w:p>
    <w:p w14:paraId="3EAD79A4" w14:textId="2666336C" w:rsidR="0077441B" w:rsidRPr="00317158" w:rsidRDefault="00396865" w:rsidP="0077441B">
      <w:pPr>
        <w:pStyle w:val="Heading1"/>
      </w:pPr>
      <w:bookmarkStart w:id="48" w:name="_Toc525764767"/>
      <w:bookmarkStart w:id="49" w:name="_Toc525138828"/>
      <w:bookmarkStart w:id="50" w:name="_Toc525764569"/>
      <w:bookmarkStart w:id="51" w:name="_Toc525764652"/>
      <w:bookmarkStart w:id="52" w:name="_Toc525764687"/>
      <w:bookmarkStart w:id="53" w:name="_Toc525764704"/>
      <w:bookmarkStart w:id="54" w:name="_Toc525764766"/>
      <w:bookmarkStart w:id="55" w:name="_Toc5089153"/>
      <w:bookmarkStart w:id="56" w:name="_Toc5089154"/>
      <w:bookmarkStart w:id="57" w:name="_Toc5089155"/>
      <w:bookmarkStart w:id="58" w:name="_Toc5089156"/>
      <w:bookmarkStart w:id="59" w:name="_Toc5089157"/>
      <w:bookmarkStart w:id="60" w:name="_Toc5089158"/>
      <w:bookmarkStart w:id="61" w:name="_Toc5089159"/>
      <w:bookmarkStart w:id="62" w:name="_Toc5089160"/>
      <w:bookmarkStart w:id="63" w:name="_Toc5089161"/>
      <w:bookmarkStart w:id="64" w:name="_Toc5089162"/>
      <w:bookmarkStart w:id="65" w:name="_Toc5089163"/>
      <w:bookmarkStart w:id="66" w:name="_Toc5089164"/>
      <w:bookmarkStart w:id="67" w:name="_Toc5089165"/>
      <w:bookmarkStart w:id="68" w:name="_Toc5089166"/>
      <w:bookmarkStart w:id="69" w:name="_Toc5089167"/>
      <w:bookmarkStart w:id="70" w:name="_Toc5089168"/>
      <w:bookmarkStart w:id="71" w:name="_Toc508916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lastRenderedPageBreak/>
        <w:t>4</w:t>
      </w:r>
      <w:r w:rsidR="0077441B" w:rsidRPr="00317158">
        <w:tab/>
        <w:t>Cross-RAT management of NR sidelink</w:t>
      </w:r>
    </w:p>
    <w:p w14:paraId="20206903" w14:textId="6A4FE0A6" w:rsidR="0077441B" w:rsidRPr="007454C6" w:rsidRDefault="00396865" w:rsidP="0077441B">
      <w:pPr>
        <w:pStyle w:val="Heading2"/>
      </w:pPr>
      <w:r>
        <w:t>4</w:t>
      </w:r>
      <w:r w:rsidR="0077441B" w:rsidRPr="007454C6">
        <w:t>.1</w:t>
      </w:r>
      <w:r w:rsidR="0077441B" w:rsidRPr="007454C6">
        <w:tab/>
        <w:t xml:space="preserve">LTE </w:t>
      </w:r>
      <w:proofErr w:type="spellStart"/>
      <w:r w:rsidR="0077441B">
        <w:t>Uu</w:t>
      </w:r>
      <w:proofErr w:type="spellEnd"/>
      <w:r w:rsidR="0077441B" w:rsidRPr="007454C6">
        <w:t xml:space="preserve"> controlling NR mode-1 UEs</w:t>
      </w:r>
    </w:p>
    <w:p w14:paraId="1669692A" w14:textId="77777777" w:rsidR="0077441B" w:rsidRPr="00E66F4F" w:rsidRDefault="0077441B" w:rsidP="0077441B">
      <w:pPr>
        <w:jc w:val="both"/>
        <w:rPr>
          <w:rFonts w:cs="Arial"/>
        </w:rPr>
      </w:pPr>
      <w:r w:rsidRPr="00E66F4F">
        <w:rPr>
          <w:rFonts w:cs="Arial"/>
        </w:rPr>
        <w:t xml:space="preserve">During RAN1-ah1901 it has been agreed to support scheduling by LTE Uu of NR sidelink mode-1 transmissions based on type 1 configured grant. The support is done based on type 1 configured grant with configurations restricted to time, frequency, and periodicity, with the condition that no additional function/procedure is to be introduced for LTE Uu. For type 1 configured grant, in which the grant is configured and activated directly via RRC, the configuration also conveys transmission parameters such as periodicity, time offset, MCS, precoder matrix and frequency resources etc. DCI based scheduling and type 2 configured grant scheduling are not supported for scheduling NR sidelink mode 1. </w:t>
      </w:r>
    </w:p>
    <w:p w14:paraId="64F43843" w14:textId="77777777" w:rsidR="0077441B" w:rsidRPr="00E66F4F" w:rsidRDefault="0077441B" w:rsidP="0077441B">
      <w:pPr>
        <w:jc w:val="both"/>
        <w:rPr>
          <w:rFonts w:cs="Arial"/>
        </w:rPr>
      </w:pPr>
      <w:r w:rsidRPr="00E66F4F">
        <w:rPr>
          <w:rFonts w:cs="Arial"/>
        </w:rPr>
        <w:t>RAN2 has already agreed to support configuration for NR mode-2 operation through RRC signaling and through SIB signaling (with some restrictions). In our view, no further work is expected in RAN1.</w:t>
      </w:r>
    </w:p>
    <w:p w14:paraId="081F518A" w14:textId="77777777" w:rsidR="0077441B" w:rsidRPr="00E66F4F" w:rsidRDefault="0077441B" w:rsidP="0077441B">
      <w:pPr>
        <w:pStyle w:val="Observation"/>
      </w:pPr>
      <w:bookmarkStart w:id="72" w:name="_Toc7633299"/>
      <w:bookmarkStart w:id="73" w:name="_Toc16871627"/>
      <w:bookmarkEnd w:id="72"/>
      <w:r w:rsidRPr="00E66F4F">
        <w:rPr>
          <w:rFonts w:cs="Arial"/>
        </w:rPr>
        <w:t xml:space="preserve">RAN2 has agreed to support configuration for NR mode-2 operation through RRC signaling and through SIB signaling. </w:t>
      </w:r>
      <w:r w:rsidRPr="00E66F4F">
        <w:rPr>
          <w:rFonts w:cs="Arial"/>
          <w:color w:val="000000" w:themeColor="text1"/>
        </w:rPr>
        <w:t xml:space="preserve">No further work is required in RAN1 </w:t>
      </w:r>
      <w:r w:rsidRPr="00E66F4F">
        <w:rPr>
          <w:rFonts w:cs="Arial"/>
        </w:rPr>
        <w:t>on the topic of</w:t>
      </w:r>
      <w:r w:rsidRPr="00E66F4F">
        <w:t xml:space="preserve"> control of NR mode-1 UEs over LTE Uu.</w:t>
      </w:r>
      <w:bookmarkEnd w:id="73"/>
    </w:p>
    <w:p w14:paraId="03D7D780" w14:textId="7D0F9D72" w:rsidR="00D7178E" w:rsidRDefault="00396865" w:rsidP="0077441B">
      <w:pPr>
        <w:pStyle w:val="Heading1"/>
      </w:pPr>
      <w:r>
        <w:t>5</w:t>
      </w:r>
      <w:r w:rsidR="0077441B">
        <w:tab/>
      </w:r>
      <w:r w:rsidR="00956878">
        <w:t>Sidelink operation in shared licensed carriers</w:t>
      </w:r>
    </w:p>
    <w:p w14:paraId="47D92164" w14:textId="77777777" w:rsidR="008C1CA2" w:rsidRPr="001558A0" w:rsidRDefault="008C1CA2" w:rsidP="008C1CA2">
      <w:pPr>
        <w:jc w:val="both"/>
        <w:rPr>
          <w:rFonts w:eastAsia="Calibri" w:cs="Arial"/>
        </w:rPr>
      </w:pPr>
      <w:r w:rsidRPr="001558A0">
        <w:rPr>
          <w:rFonts w:eastAsia="Calibri" w:cs="Arial"/>
        </w:rPr>
        <w:t xml:space="preserve">In LTE, both FDD and TDD frame structure types are supported for sidelink transmissions both in licensed and unlicensed frequency bands. In all cases, the specification allows sidelink transmissions to happen in uplink resources only. That is,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Although many companies aim to inherit the LTE principle of using UL resources for NR SL, no agreement was made during the SI. </w:t>
      </w:r>
      <w:bookmarkStart w:id="74" w:name="_Toc525927447"/>
      <w:bookmarkStart w:id="75" w:name="_Toc528755029"/>
      <w:bookmarkStart w:id="76" w:name="_Toc528869376"/>
      <w:bookmarkStart w:id="77" w:name="_Toc528869412"/>
      <w:bookmarkStart w:id="78" w:name="_Toc528916057"/>
      <w:bookmarkStart w:id="79" w:name="_Toc528945291"/>
      <w:bookmarkStart w:id="80" w:name="_Toc528947529"/>
      <w:bookmarkStart w:id="81" w:name="_Toc528954032"/>
      <w:bookmarkStart w:id="82" w:name="_Toc531776806"/>
      <w:r w:rsidRPr="001558A0">
        <w:rPr>
          <w:rFonts w:eastAsia="Calibri" w:cs="Arial"/>
        </w:rPr>
        <w:t>In our view, it is desirable to make such an agreement to focus the design of NR SL during the limited time of WI. Therefore, similar to LTE, NR sidelink should be designed under the assumption that resources may be shared by SL and UL transmissions but not by SL and DL transmissions in case of licensed carrier.</w:t>
      </w:r>
      <w:bookmarkStart w:id="83" w:name="_Toc534897271"/>
      <w:bookmarkStart w:id="84" w:name="_Toc770499"/>
      <w:bookmarkStart w:id="85" w:name="_Toc1150906"/>
      <w:bookmarkStart w:id="86" w:name="_Toc4452195"/>
      <w:bookmarkEnd w:id="74"/>
      <w:bookmarkEnd w:id="75"/>
      <w:bookmarkEnd w:id="76"/>
      <w:bookmarkEnd w:id="77"/>
      <w:bookmarkEnd w:id="78"/>
      <w:bookmarkEnd w:id="79"/>
      <w:bookmarkEnd w:id="80"/>
      <w:bookmarkEnd w:id="81"/>
      <w:bookmarkEnd w:id="82"/>
    </w:p>
    <w:p w14:paraId="6E1C0FA6" w14:textId="77777777" w:rsidR="008C1CA2" w:rsidRPr="001558A0" w:rsidRDefault="008C1CA2" w:rsidP="008C1CA2">
      <w:pPr>
        <w:pStyle w:val="Proposal"/>
        <w:rPr>
          <w:rFonts w:cs="Arial"/>
        </w:rPr>
      </w:pPr>
      <w:bookmarkStart w:id="87" w:name="_Toc7782809"/>
      <w:bookmarkStart w:id="88" w:name="_Toc16871652"/>
      <w:r w:rsidRPr="001558A0">
        <w:t>NR sidelink is designed under the assumption that SL transmissions may only share resources with UL transmissions.</w:t>
      </w:r>
      <w:bookmarkEnd w:id="83"/>
      <w:bookmarkEnd w:id="84"/>
      <w:bookmarkEnd w:id="85"/>
      <w:bookmarkEnd w:id="86"/>
      <w:bookmarkEnd w:id="87"/>
      <w:bookmarkEnd w:id="88"/>
    </w:p>
    <w:p w14:paraId="45914E1D" w14:textId="77777777" w:rsidR="008C1CA2" w:rsidRPr="001558A0" w:rsidRDefault="008C1CA2" w:rsidP="008C1CA2">
      <w:pPr>
        <w:jc w:val="both"/>
        <w:rPr>
          <w:rFonts w:eastAsia="Calibri" w:cs="Arial"/>
        </w:rPr>
      </w:pPr>
      <w:r w:rsidRPr="001558A0">
        <w:rPr>
          <w:rFonts w:eastAsia="Calibri" w:cs="Arial"/>
        </w:rPr>
        <w:t xml:space="preserve">In contrast to LTE TDD, where UL and DL subframe configuration is quite static (i.e. semi-statically configured), NR supports dynamic TDD. To this end, different slot formats containing DL, UL and flexible (X) symbols are defined in NR. Flexible symbols can be dynamically configured by gNB to be used as either UL or DL. Furthermore, the slot structure in NR can be signaled in a UE specific manner. This means that different UEs may result in different interpretation of a symbol to be used as UL/DL/X. This flexibility and device specific configuration potentially bring several challenges to SL slot structure design in shared licensed carrier. For instance, if a UE assumes that only UL resources are available for its SL transmissions, it may result in different UEs having different interpretation of resources available for SL since TDD configuration may be done in UE specific manner in NR. </w:t>
      </w:r>
    </w:p>
    <w:p w14:paraId="13C92FB1" w14:textId="75B01849" w:rsidR="008C1CA2" w:rsidRDefault="008C1CA2" w:rsidP="008C1CA2">
      <w:pPr>
        <w:pStyle w:val="Observation"/>
        <w:rPr>
          <w:rFonts w:eastAsia="Calibri"/>
        </w:rPr>
      </w:pPr>
      <w:bookmarkStart w:id="89" w:name="_Toc7782805"/>
      <w:bookmarkStart w:id="90" w:name="_Toc16871628"/>
      <w:r w:rsidRPr="001558A0">
        <w:rPr>
          <w:rFonts w:eastAsia="Calibri"/>
        </w:rPr>
        <w:t>In NR, TDD configuration is provided by gNB in a UE-dedicated manner and gNB schedules the UEs to avoid DL-UL interference.</w:t>
      </w:r>
      <w:bookmarkEnd w:id="89"/>
      <w:bookmarkEnd w:id="90"/>
      <w:r w:rsidRPr="001558A0">
        <w:rPr>
          <w:rFonts w:eastAsia="Calibri"/>
        </w:rPr>
        <w:t xml:space="preserve"> </w:t>
      </w:r>
    </w:p>
    <w:p w14:paraId="24598F44" w14:textId="1FB0F71B" w:rsidR="00496CE3" w:rsidRPr="001558A0" w:rsidRDefault="00496CE3" w:rsidP="00530F4E">
      <w:pPr>
        <w:jc w:val="both"/>
        <w:rPr>
          <w:rFonts w:eastAsia="Calibri"/>
        </w:rPr>
      </w:pPr>
      <w:r>
        <w:rPr>
          <w:rFonts w:eastAsia="Calibri"/>
        </w:rPr>
        <w:t xml:space="preserve">For this reason, we propose to </w:t>
      </w:r>
      <w:r w:rsidR="001E6E48">
        <w:rPr>
          <w:rFonts w:eastAsia="Calibri"/>
        </w:rPr>
        <w:t>confine SL trnamission to cell-specific UL resources.</w:t>
      </w:r>
    </w:p>
    <w:p w14:paraId="23E3B6AE" w14:textId="4D9DE637" w:rsidR="00A20272" w:rsidRDefault="00A20272" w:rsidP="00530F4E">
      <w:pPr>
        <w:pStyle w:val="Proposal"/>
      </w:pPr>
      <w:bookmarkStart w:id="91" w:name="_Toc16871653"/>
      <w:r w:rsidRPr="00BB6196">
        <w:t xml:space="preserve">NR SL transmissions </w:t>
      </w:r>
      <w:r w:rsidR="001E6E48">
        <w:t xml:space="preserve">can only take place in </w:t>
      </w:r>
      <w:r w:rsidRPr="00BB6196">
        <w:t xml:space="preserve">cell-specific </w:t>
      </w:r>
      <w:r w:rsidR="001E6E48">
        <w:t>UL resources</w:t>
      </w:r>
      <w:r w:rsidRPr="00BB6196">
        <w:t xml:space="preserve">.  </w:t>
      </w:r>
      <w:bookmarkEnd w:id="91"/>
    </w:p>
    <w:p w14:paraId="3487BD87" w14:textId="70304CF2" w:rsidR="0077441B" w:rsidRPr="00CE0424" w:rsidRDefault="00A31E02" w:rsidP="0077441B">
      <w:pPr>
        <w:pStyle w:val="Heading1"/>
      </w:pPr>
      <w:bookmarkStart w:id="92" w:name="_Toc525766493"/>
      <w:bookmarkStart w:id="93" w:name="_Toc525811189"/>
      <w:bookmarkEnd w:id="92"/>
      <w:bookmarkEnd w:id="93"/>
      <w:r>
        <w:lastRenderedPageBreak/>
        <w:t>6</w:t>
      </w:r>
      <w:r>
        <w:tab/>
      </w:r>
      <w:r w:rsidR="0077441B" w:rsidRPr="00CE0424">
        <w:t>Conclusion</w:t>
      </w:r>
    </w:p>
    <w:p w14:paraId="567EA5D4" w14:textId="77777777" w:rsidR="0077441B" w:rsidRPr="00E66F4F" w:rsidRDefault="0077441B" w:rsidP="0077441B">
      <w:pPr>
        <w:pStyle w:val="BodyText"/>
        <w:rPr>
          <w:b/>
        </w:rPr>
      </w:pPr>
      <w:r w:rsidRPr="00E66F4F">
        <w:t>In the previous sections we made the following observations:</w:t>
      </w:r>
      <w:r w:rsidRPr="00E66F4F">
        <w:rPr>
          <w:b/>
        </w:rPr>
        <w:t xml:space="preserve"> </w:t>
      </w:r>
    </w:p>
    <w:p w14:paraId="64DD6C29" w14:textId="77777777" w:rsidR="00530F4E" w:rsidRDefault="0077441B">
      <w:pPr>
        <w:pStyle w:val="TableofFigures"/>
        <w:tabs>
          <w:tab w:val="right" w:leader="dot" w:pos="9629"/>
        </w:tabs>
        <w:rPr>
          <w:rFonts w:eastAsiaTheme="minorEastAsia"/>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16871624" w:history="1">
        <w:r w:rsidR="00530F4E" w:rsidRPr="00CE4E2C">
          <w:rPr>
            <w:rStyle w:val="Hyperlink"/>
            <w:rFonts w:cs="Arial"/>
            <w:noProof/>
          </w:rPr>
          <w:t>Observation 1</w:t>
        </w:r>
        <w:r w:rsidR="00530F4E">
          <w:rPr>
            <w:rFonts w:eastAsiaTheme="minorEastAsia"/>
            <w:b w:val="0"/>
            <w:noProof/>
            <w:lang w:eastAsia="fi-FI"/>
          </w:rPr>
          <w:tab/>
        </w:r>
        <w:r w:rsidR="00530F4E" w:rsidRPr="00CE4E2C">
          <w:rPr>
            <w:rStyle w:val="Hyperlink"/>
            <w:rFonts w:cs="Arial"/>
            <w:noProof/>
          </w:rPr>
          <w:t>The use of consecutive repetitions (like in PDSCH or PUSCH) leads to severe half duplex issues.</w:t>
        </w:r>
      </w:hyperlink>
    </w:p>
    <w:p w14:paraId="1D8B3AE3" w14:textId="77777777" w:rsidR="00530F4E" w:rsidRDefault="00530F4E">
      <w:pPr>
        <w:pStyle w:val="TableofFigures"/>
        <w:tabs>
          <w:tab w:val="right" w:leader="dot" w:pos="9629"/>
        </w:tabs>
        <w:rPr>
          <w:rFonts w:eastAsiaTheme="minorEastAsia"/>
          <w:b w:val="0"/>
          <w:noProof/>
          <w:lang w:eastAsia="fi-FI"/>
        </w:rPr>
      </w:pPr>
      <w:hyperlink w:anchor="_Toc16871625" w:history="1">
        <w:r w:rsidRPr="00CE4E2C">
          <w:rPr>
            <w:rStyle w:val="Hyperlink"/>
            <w:rFonts w:cs="Arial"/>
            <w:noProof/>
          </w:rPr>
          <w:t>Observation 2</w:t>
        </w:r>
        <w:r>
          <w:rPr>
            <w:rFonts w:eastAsiaTheme="minorEastAsia"/>
            <w:b w:val="0"/>
            <w:noProof/>
            <w:lang w:eastAsia="fi-FI"/>
          </w:rPr>
          <w:tab/>
        </w:r>
        <w:r w:rsidRPr="00CE4E2C">
          <w:rPr>
            <w:rStyle w:val="Hyperlink"/>
            <w:rFonts w:cs="Arial"/>
            <w:noProof/>
          </w:rPr>
          <w:t>RAN2 has agreed that NR sidelink supports having multiple configured grants for sidelink.</w:t>
        </w:r>
      </w:hyperlink>
    </w:p>
    <w:p w14:paraId="015ECFB7" w14:textId="77777777" w:rsidR="00530F4E" w:rsidRDefault="00530F4E">
      <w:pPr>
        <w:pStyle w:val="TableofFigures"/>
        <w:tabs>
          <w:tab w:val="right" w:leader="dot" w:pos="9629"/>
        </w:tabs>
        <w:rPr>
          <w:rFonts w:eastAsiaTheme="minorEastAsia"/>
          <w:b w:val="0"/>
          <w:noProof/>
          <w:lang w:eastAsia="fi-FI"/>
        </w:rPr>
      </w:pPr>
      <w:hyperlink w:anchor="_Toc16871626" w:history="1">
        <w:r w:rsidRPr="00CE4E2C">
          <w:rPr>
            <w:rStyle w:val="Hyperlink"/>
            <w:rFonts w:cs="Arial"/>
            <w:noProof/>
          </w:rPr>
          <w:t>Observation 3</w:t>
        </w:r>
        <w:r>
          <w:rPr>
            <w:rFonts w:eastAsiaTheme="minorEastAsia"/>
            <w:b w:val="0"/>
            <w:noProof/>
            <w:lang w:eastAsia="fi-FI"/>
          </w:rPr>
          <w:tab/>
        </w:r>
        <w:r w:rsidRPr="00CE4E2C">
          <w:rPr>
            <w:rStyle w:val="Hyperlink"/>
            <w:rFonts w:cs="Arial"/>
            <w:noProof/>
          </w:rPr>
          <w:t>RAN2 has agreed that NR sidelink supports confirmation of sidelink configured grant type-2 activation/deactivation.</w:t>
        </w:r>
      </w:hyperlink>
    </w:p>
    <w:p w14:paraId="2D534A44" w14:textId="77777777" w:rsidR="00530F4E" w:rsidRDefault="00530F4E">
      <w:pPr>
        <w:pStyle w:val="TableofFigures"/>
        <w:tabs>
          <w:tab w:val="right" w:leader="dot" w:pos="9629"/>
        </w:tabs>
        <w:rPr>
          <w:rFonts w:eastAsiaTheme="minorEastAsia"/>
          <w:b w:val="0"/>
          <w:noProof/>
          <w:lang w:eastAsia="fi-FI"/>
        </w:rPr>
      </w:pPr>
      <w:hyperlink w:anchor="_Toc16871627" w:history="1">
        <w:r w:rsidRPr="00CE4E2C">
          <w:rPr>
            <w:rStyle w:val="Hyperlink"/>
            <w:noProof/>
          </w:rPr>
          <w:t>Observation 4</w:t>
        </w:r>
        <w:r>
          <w:rPr>
            <w:rFonts w:eastAsiaTheme="minorEastAsia"/>
            <w:b w:val="0"/>
            <w:noProof/>
            <w:lang w:eastAsia="fi-FI"/>
          </w:rPr>
          <w:tab/>
        </w:r>
        <w:r w:rsidRPr="00CE4E2C">
          <w:rPr>
            <w:rStyle w:val="Hyperlink"/>
            <w:rFonts w:cs="Arial"/>
            <w:noProof/>
          </w:rPr>
          <w:t>RAN2 has agreed to support configuration for NR mode-2 operation through RRC signaling and through SIB signaling. No further work is required in RAN1 on the topic of</w:t>
        </w:r>
        <w:r w:rsidRPr="00CE4E2C">
          <w:rPr>
            <w:rStyle w:val="Hyperlink"/>
            <w:noProof/>
          </w:rPr>
          <w:t xml:space="preserve"> control of NR mode-1 UEs over LTE Uu.</w:t>
        </w:r>
      </w:hyperlink>
    </w:p>
    <w:p w14:paraId="6F54E1AD" w14:textId="77777777" w:rsidR="00530F4E" w:rsidRDefault="00530F4E">
      <w:pPr>
        <w:pStyle w:val="TableofFigures"/>
        <w:tabs>
          <w:tab w:val="right" w:leader="dot" w:pos="9629"/>
        </w:tabs>
        <w:rPr>
          <w:rFonts w:eastAsiaTheme="minorEastAsia"/>
          <w:b w:val="0"/>
          <w:noProof/>
          <w:lang w:eastAsia="fi-FI"/>
        </w:rPr>
      </w:pPr>
      <w:hyperlink w:anchor="_Toc16871628" w:history="1">
        <w:r w:rsidRPr="00CE4E2C">
          <w:rPr>
            <w:rStyle w:val="Hyperlink"/>
            <w:rFonts w:eastAsia="Calibri"/>
            <w:noProof/>
          </w:rPr>
          <w:t>Observation 5</w:t>
        </w:r>
        <w:r>
          <w:rPr>
            <w:rFonts w:eastAsiaTheme="minorEastAsia"/>
            <w:b w:val="0"/>
            <w:noProof/>
            <w:lang w:eastAsia="fi-FI"/>
          </w:rPr>
          <w:tab/>
        </w:r>
        <w:r w:rsidRPr="00CE4E2C">
          <w:rPr>
            <w:rStyle w:val="Hyperlink"/>
            <w:rFonts w:eastAsia="Calibri"/>
            <w:noProof/>
          </w:rPr>
          <w:t>In NR, TDD configuration is provided by gNB in a UE-dedicated manner and gNB schedules the UEs to avoid DL-UL interference.</w:t>
        </w:r>
      </w:hyperlink>
    </w:p>
    <w:p w14:paraId="49C534C2" w14:textId="0100E413" w:rsidR="0077441B" w:rsidRDefault="0077441B" w:rsidP="0077441B">
      <w:pPr>
        <w:pStyle w:val="TableofFigures"/>
        <w:tabs>
          <w:tab w:val="right" w:leader="dot" w:pos="9629"/>
        </w:tabs>
        <w:rPr>
          <w:b w:val="0"/>
          <w:bCs/>
        </w:rPr>
      </w:pPr>
      <w:r>
        <w:rPr>
          <w:b w:val="0"/>
          <w:bCs/>
        </w:rPr>
        <w:fldChar w:fldCharType="end"/>
      </w:r>
    </w:p>
    <w:p w14:paraId="2D85D244" w14:textId="77777777" w:rsidR="0077441B" w:rsidRPr="00E66F4F" w:rsidRDefault="0077441B" w:rsidP="0077441B">
      <w:pPr>
        <w:pStyle w:val="BodyText"/>
      </w:pPr>
      <w:r w:rsidRPr="00E66F4F">
        <w:t>Based on the discussion in the previous sections we propose the following:</w:t>
      </w:r>
    </w:p>
    <w:p w14:paraId="14A1E364" w14:textId="77777777" w:rsidR="00530F4E" w:rsidRDefault="0077441B">
      <w:pPr>
        <w:pStyle w:val="TableofFigures"/>
        <w:tabs>
          <w:tab w:val="right" w:leader="dot" w:pos="9629"/>
        </w:tabs>
        <w:rPr>
          <w:rFonts w:eastAsiaTheme="minorEastAsia"/>
          <w:b w:val="0"/>
          <w:noProof/>
          <w:lang w:eastAsia="fi-FI"/>
        </w:rPr>
      </w:pPr>
      <w:r w:rsidRPr="00601F7B">
        <w:rPr>
          <w:b w:val="0"/>
        </w:rPr>
        <w:fldChar w:fldCharType="begin"/>
      </w:r>
      <w:r w:rsidRPr="00601F7B">
        <w:rPr>
          <w:b w:val="0"/>
          <w:bCs/>
        </w:rPr>
        <w:instrText xml:space="preserve"> TOC \n \h \z \t "Proposal" \c </w:instrText>
      </w:r>
      <w:bookmarkStart w:id="94" w:name="_GoBack"/>
      <w:bookmarkEnd w:id="94"/>
      <w:r w:rsidRPr="00601F7B">
        <w:rPr>
          <w:b w:val="0"/>
        </w:rPr>
        <w:fldChar w:fldCharType="separate"/>
      </w:r>
      <w:hyperlink w:anchor="_Toc16871629" w:history="1">
        <w:r w:rsidR="00530F4E" w:rsidRPr="00362D46">
          <w:rPr>
            <w:rStyle w:val="Hyperlink"/>
            <w:rFonts w:cs="Arial"/>
            <w:noProof/>
          </w:rPr>
          <w:t>Proposal 1</w:t>
        </w:r>
        <w:r w:rsidR="00530F4E">
          <w:rPr>
            <w:rFonts w:eastAsiaTheme="minorEastAsia"/>
            <w:b w:val="0"/>
            <w:noProof/>
            <w:lang w:eastAsia="fi-FI"/>
          </w:rPr>
          <w:tab/>
        </w:r>
        <w:r w:rsidR="00530F4E" w:rsidRPr="00362D46">
          <w:rPr>
            <w:rStyle w:val="Hyperlink"/>
            <w:rFonts w:cs="Arial"/>
            <w:noProof/>
          </w:rPr>
          <w:t>Dynamic sidelink grants are valid for K retransmissions of a TB, equally spaced in time.</w:t>
        </w:r>
      </w:hyperlink>
    </w:p>
    <w:p w14:paraId="219D381E" w14:textId="77777777" w:rsidR="00530F4E" w:rsidRDefault="00530F4E">
      <w:pPr>
        <w:pStyle w:val="TableofFigures"/>
        <w:tabs>
          <w:tab w:val="right" w:leader="dot" w:pos="9629"/>
        </w:tabs>
        <w:rPr>
          <w:rFonts w:eastAsiaTheme="minorEastAsia"/>
          <w:b w:val="0"/>
          <w:noProof/>
          <w:lang w:eastAsia="fi-FI"/>
        </w:rPr>
      </w:pPr>
      <w:hyperlink w:anchor="_Toc16871630" w:history="1">
        <w:r w:rsidRPr="00362D46">
          <w:rPr>
            <w:rStyle w:val="Hyperlink"/>
            <w:rFonts w:ascii="Symbol" w:hAnsi="Symbol" w:cs="Arial"/>
            <w:noProof/>
          </w:rPr>
          <w:t></w:t>
        </w:r>
        <w:r>
          <w:rPr>
            <w:rFonts w:eastAsiaTheme="minorEastAsia"/>
            <w:b w:val="0"/>
            <w:noProof/>
            <w:lang w:eastAsia="fi-FI"/>
          </w:rPr>
          <w:tab/>
        </w:r>
        <w:r w:rsidRPr="00362D46">
          <w:rPr>
            <w:rStyle w:val="Hyperlink"/>
            <w:rFonts w:cs="Arial"/>
            <w:noProof/>
          </w:rPr>
          <w:t>K and the spacing between repetitions are signaled in DCI.</w:t>
        </w:r>
      </w:hyperlink>
    </w:p>
    <w:p w14:paraId="277E8C23" w14:textId="77777777" w:rsidR="00530F4E" w:rsidRDefault="00530F4E">
      <w:pPr>
        <w:pStyle w:val="TableofFigures"/>
        <w:tabs>
          <w:tab w:val="right" w:leader="dot" w:pos="9629"/>
        </w:tabs>
        <w:rPr>
          <w:rFonts w:eastAsiaTheme="minorEastAsia"/>
          <w:b w:val="0"/>
          <w:noProof/>
          <w:lang w:eastAsia="fi-FI"/>
        </w:rPr>
      </w:pPr>
      <w:hyperlink w:anchor="_Toc16871631" w:history="1">
        <w:r w:rsidRPr="00362D46">
          <w:rPr>
            <w:rStyle w:val="Hyperlink"/>
            <w:rFonts w:cs="Arial"/>
            <w:noProof/>
          </w:rPr>
          <w:t>Proposal 2</w:t>
        </w:r>
        <w:r>
          <w:rPr>
            <w:rFonts w:eastAsiaTheme="minorEastAsia"/>
            <w:b w:val="0"/>
            <w:noProof/>
            <w:lang w:eastAsia="fi-FI"/>
          </w:rPr>
          <w:tab/>
        </w:r>
        <w:r w:rsidRPr="00362D46">
          <w:rPr>
            <w:rStyle w:val="Hyperlink"/>
            <w:rFonts w:cs="Arial"/>
            <w:noProof/>
          </w:rPr>
          <w:t>Sidelink dynamic grants indicate whether the grant is for a transmission with HARQ feedback or not.</w:t>
        </w:r>
      </w:hyperlink>
    </w:p>
    <w:p w14:paraId="3CD2E382" w14:textId="77777777" w:rsidR="00530F4E" w:rsidRDefault="00530F4E">
      <w:pPr>
        <w:pStyle w:val="TableofFigures"/>
        <w:tabs>
          <w:tab w:val="right" w:leader="dot" w:pos="9629"/>
        </w:tabs>
        <w:rPr>
          <w:rFonts w:eastAsiaTheme="minorEastAsia"/>
          <w:b w:val="0"/>
          <w:noProof/>
          <w:lang w:eastAsia="fi-FI"/>
        </w:rPr>
      </w:pPr>
      <w:hyperlink w:anchor="_Toc16871632" w:history="1">
        <w:r w:rsidRPr="00362D46">
          <w:rPr>
            <w:rStyle w:val="Hyperlink"/>
            <w:rFonts w:cs="Arial"/>
            <w:noProof/>
          </w:rPr>
          <w:t>Proposal 3</w:t>
        </w:r>
        <w:r>
          <w:rPr>
            <w:rFonts w:eastAsiaTheme="minorEastAsia"/>
            <w:b w:val="0"/>
            <w:noProof/>
            <w:lang w:eastAsia="fi-FI"/>
          </w:rPr>
          <w:tab/>
        </w:r>
        <w:r w:rsidRPr="00362D46">
          <w:rPr>
            <w:rStyle w:val="Hyperlink"/>
            <w:rFonts w:cs="Arial"/>
            <w:noProof/>
          </w:rPr>
          <w:t>RAN1 discusses whether DCI for a dynamic grant carries an indication that allows the gNB and UE to identify to which TB the grant refers, including whether it is a new transmission or a retransmission.</w:t>
        </w:r>
      </w:hyperlink>
    </w:p>
    <w:p w14:paraId="016ECAAF" w14:textId="77777777" w:rsidR="00530F4E" w:rsidRDefault="00530F4E">
      <w:pPr>
        <w:pStyle w:val="TableofFigures"/>
        <w:tabs>
          <w:tab w:val="right" w:leader="dot" w:pos="9629"/>
        </w:tabs>
        <w:rPr>
          <w:rFonts w:eastAsiaTheme="minorEastAsia"/>
          <w:b w:val="0"/>
          <w:noProof/>
          <w:lang w:eastAsia="fi-FI"/>
        </w:rPr>
      </w:pPr>
      <w:hyperlink w:anchor="_Toc16871633" w:history="1">
        <w:r w:rsidRPr="00362D46">
          <w:rPr>
            <w:rStyle w:val="Hyperlink"/>
            <w:noProof/>
          </w:rPr>
          <w:t>Proposal 4</w:t>
        </w:r>
        <w:r>
          <w:rPr>
            <w:rFonts w:eastAsiaTheme="minorEastAsia"/>
            <w:b w:val="0"/>
            <w:noProof/>
            <w:lang w:eastAsia="fi-FI"/>
          </w:rPr>
          <w:tab/>
        </w:r>
        <w:r w:rsidRPr="00362D46">
          <w:rPr>
            <w:rStyle w:val="Hyperlink"/>
            <w:noProof/>
          </w:rPr>
          <w:t>For sidelink dynamic grant, the gNB provides:</w:t>
        </w:r>
      </w:hyperlink>
    </w:p>
    <w:p w14:paraId="12624C48" w14:textId="77777777" w:rsidR="00530F4E" w:rsidRDefault="00530F4E" w:rsidP="00530F4E">
      <w:pPr>
        <w:pStyle w:val="TableofFigures"/>
        <w:tabs>
          <w:tab w:val="right" w:leader="dot" w:pos="9629"/>
        </w:tabs>
        <w:ind w:left="2127" w:hanging="284"/>
        <w:rPr>
          <w:rFonts w:eastAsiaTheme="minorEastAsia"/>
          <w:b w:val="0"/>
          <w:noProof/>
          <w:lang w:eastAsia="fi-FI"/>
        </w:rPr>
      </w:pPr>
      <w:hyperlink w:anchor="_Toc16871634" w:history="1">
        <w:r w:rsidRPr="00362D46">
          <w:rPr>
            <w:rStyle w:val="Hyperlink"/>
            <w:rFonts w:ascii="Symbol" w:hAnsi="Symbol"/>
            <w:noProof/>
          </w:rPr>
          <w:t></w:t>
        </w:r>
        <w:r>
          <w:rPr>
            <w:rFonts w:eastAsiaTheme="minorEastAsia"/>
            <w:b w:val="0"/>
            <w:noProof/>
            <w:lang w:eastAsia="fi-FI"/>
          </w:rPr>
          <w:tab/>
        </w:r>
        <w:r w:rsidRPr="00362D46">
          <w:rPr>
            <w:rStyle w:val="Hyperlink"/>
            <w:noProof/>
          </w:rPr>
          <w:t>Time-frequency resources to be used by the UE for transmission.</w:t>
        </w:r>
      </w:hyperlink>
    </w:p>
    <w:p w14:paraId="60151C2E" w14:textId="77777777" w:rsidR="00530F4E" w:rsidRDefault="00530F4E" w:rsidP="00530F4E">
      <w:pPr>
        <w:pStyle w:val="TableofFigures"/>
        <w:tabs>
          <w:tab w:val="right" w:leader="dot" w:pos="9629"/>
        </w:tabs>
        <w:ind w:left="2410" w:hanging="284"/>
        <w:rPr>
          <w:rFonts w:eastAsiaTheme="minorEastAsia"/>
          <w:b w:val="0"/>
          <w:noProof/>
          <w:lang w:eastAsia="fi-FI"/>
        </w:rPr>
      </w:pPr>
      <w:hyperlink w:anchor="_Toc16871635" w:history="1">
        <w:r w:rsidRPr="00362D46">
          <w:rPr>
            <w:rStyle w:val="Hyperlink"/>
            <w:rFonts w:ascii="Courier New" w:hAnsi="Courier New" w:cs="Courier New"/>
            <w:noProof/>
          </w:rPr>
          <w:t>o</w:t>
        </w:r>
        <w:r>
          <w:rPr>
            <w:rFonts w:eastAsiaTheme="minorEastAsia"/>
            <w:b w:val="0"/>
            <w:noProof/>
            <w:lang w:eastAsia="fi-FI"/>
          </w:rPr>
          <w:tab/>
        </w:r>
        <w:r w:rsidRPr="00362D46">
          <w:rPr>
            <w:rStyle w:val="Hyperlink"/>
            <w:noProof/>
          </w:rPr>
          <w:t>The UE shall not transmit if it does not have data to transmit or if the grant cannot accommodate the TB.</w:t>
        </w:r>
      </w:hyperlink>
    </w:p>
    <w:p w14:paraId="24E6F4A1" w14:textId="77777777" w:rsidR="00530F4E" w:rsidRDefault="00530F4E" w:rsidP="00530F4E">
      <w:pPr>
        <w:pStyle w:val="TableofFigures"/>
        <w:tabs>
          <w:tab w:val="right" w:leader="dot" w:pos="9629"/>
        </w:tabs>
        <w:ind w:left="2127" w:hanging="284"/>
        <w:rPr>
          <w:rFonts w:eastAsiaTheme="minorEastAsia"/>
          <w:b w:val="0"/>
          <w:noProof/>
          <w:lang w:eastAsia="fi-FI"/>
        </w:rPr>
      </w:pPr>
      <w:hyperlink w:anchor="_Toc16871636" w:history="1">
        <w:r w:rsidRPr="00362D46">
          <w:rPr>
            <w:rStyle w:val="Hyperlink"/>
            <w:rFonts w:ascii="Symbol" w:hAnsi="Symbol"/>
            <w:noProof/>
          </w:rPr>
          <w:t></w:t>
        </w:r>
        <w:r>
          <w:rPr>
            <w:rFonts w:eastAsiaTheme="minorEastAsia"/>
            <w:b w:val="0"/>
            <w:noProof/>
            <w:lang w:eastAsia="fi-FI"/>
          </w:rPr>
          <w:tab/>
        </w:r>
        <w:r w:rsidRPr="00362D46">
          <w:rPr>
            <w:rStyle w:val="Hyperlink"/>
            <w:noProof/>
          </w:rPr>
          <w:t>Optionally, ranges of values for other parameters (e.g., MCS, number of layers, etc.) from which the UE can autonomously select one for each TB transmission, which are configured using RRC.</w:t>
        </w:r>
      </w:hyperlink>
    </w:p>
    <w:p w14:paraId="4B439376" w14:textId="77777777" w:rsidR="00530F4E" w:rsidRDefault="00530F4E">
      <w:pPr>
        <w:pStyle w:val="TableofFigures"/>
        <w:tabs>
          <w:tab w:val="right" w:leader="dot" w:pos="9629"/>
        </w:tabs>
        <w:rPr>
          <w:rFonts w:eastAsiaTheme="minorEastAsia"/>
          <w:b w:val="0"/>
          <w:noProof/>
          <w:lang w:eastAsia="fi-FI"/>
        </w:rPr>
      </w:pPr>
      <w:hyperlink w:anchor="_Toc16871637" w:history="1">
        <w:r w:rsidRPr="00362D46">
          <w:rPr>
            <w:rStyle w:val="Hyperlink"/>
            <w:rFonts w:cs="Arial"/>
            <w:noProof/>
          </w:rPr>
          <w:t>Proposal 5</w:t>
        </w:r>
        <w:r>
          <w:rPr>
            <w:rFonts w:eastAsiaTheme="minorEastAsia"/>
            <w:b w:val="0"/>
            <w:noProof/>
            <w:lang w:eastAsia="fi-FI"/>
          </w:rPr>
          <w:tab/>
        </w:r>
        <w:r w:rsidRPr="00362D46">
          <w:rPr>
            <w:rStyle w:val="Hyperlink"/>
            <w:rFonts w:cs="Arial"/>
            <w:noProof/>
          </w:rPr>
          <w:t>A new DCI format is introduced to convey dynamic sidelink grants.</w:t>
        </w:r>
      </w:hyperlink>
    </w:p>
    <w:p w14:paraId="7A7D00F0" w14:textId="77777777" w:rsidR="00530F4E" w:rsidRDefault="00530F4E">
      <w:pPr>
        <w:pStyle w:val="TableofFigures"/>
        <w:tabs>
          <w:tab w:val="right" w:leader="dot" w:pos="9629"/>
        </w:tabs>
        <w:rPr>
          <w:rFonts w:eastAsiaTheme="minorEastAsia"/>
          <w:b w:val="0"/>
          <w:noProof/>
          <w:lang w:eastAsia="fi-FI"/>
        </w:rPr>
      </w:pPr>
      <w:hyperlink w:anchor="_Toc16871638" w:history="1">
        <w:r w:rsidRPr="00362D46">
          <w:rPr>
            <w:rStyle w:val="Hyperlink"/>
            <w:rFonts w:cs="Arial"/>
            <w:noProof/>
          </w:rPr>
          <w:t>Proposal 6</w:t>
        </w:r>
        <w:r>
          <w:rPr>
            <w:rFonts w:eastAsiaTheme="minorEastAsia"/>
            <w:b w:val="0"/>
            <w:noProof/>
            <w:lang w:eastAsia="fi-FI"/>
          </w:rPr>
          <w:tab/>
        </w:r>
        <w:r w:rsidRPr="00362D46">
          <w:rPr>
            <w:rStyle w:val="Hyperlink"/>
            <w:rFonts w:cs="Arial"/>
            <w:noProof/>
          </w:rPr>
          <w:t>The size of the new DCI format is the same as one of the existing DCI formats. A new SL-RNTI is used for scrambling the new DCI format.</w:t>
        </w:r>
      </w:hyperlink>
    </w:p>
    <w:p w14:paraId="2899E6AF" w14:textId="77777777" w:rsidR="00530F4E" w:rsidRDefault="00530F4E">
      <w:pPr>
        <w:pStyle w:val="TableofFigures"/>
        <w:tabs>
          <w:tab w:val="right" w:leader="dot" w:pos="9629"/>
        </w:tabs>
        <w:rPr>
          <w:rFonts w:eastAsiaTheme="minorEastAsia"/>
          <w:b w:val="0"/>
          <w:noProof/>
          <w:lang w:eastAsia="fi-FI"/>
        </w:rPr>
      </w:pPr>
      <w:hyperlink w:anchor="_Toc16871639" w:history="1">
        <w:r w:rsidRPr="00362D46">
          <w:rPr>
            <w:rStyle w:val="Hyperlink"/>
            <w:rFonts w:cs="Arial"/>
            <w:noProof/>
          </w:rPr>
          <w:t>Proposal 7</w:t>
        </w:r>
        <w:r>
          <w:rPr>
            <w:rFonts w:eastAsiaTheme="minorEastAsia"/>
            <w:b w:val="0"/>
            <w:noProof/>
            <w:lang w:eastAsia="fi-FI"/>
          </w:rPr>
          <w:tab/>
        </w:r>
        <w:r w:rsidRPr="00362D46">
          <w:rPr>
            <w:rStyle w:val="Hyperlink"/>
            <w:rFonts w:cs="Arial"/>
            <w:noProof/>
          </w:rPr>
          <w:t>Sidelink configured grants (type-1 and type-2) indicate whether the grant is for a transmission with HARQ feedback or not.</w:t>
        </w:r>
      </w:hyperlink>
    </w:p>
    <w:p w14:paraId="333385D7" w14:textId="77777777" w:rsidR="00530F4E" w:rsidRDefault="00530F4E">
      <w:pPr>
        <w:pStyle w:val="TableofFigures"/>
        <w:tabs>
          <w:tab w:val="right" w:leader="dot" w:pos="9629"/>
        </w:tabs>
        <w:rPr>
          <w:rFonts w:eastAsiaTheme="minorEastAsia"/>
          <w:b w:val="0"/>
          <w:noProof/>
          <w:lang w:eastAsia="fi-FI"/>
        </w:rPr>
      </w:pPr>
      <w:hyperlink w:anchor="_Toc16871640" w:history="1">
        <w:r w:rsidRPr="00362D46">
          <w:rPr>
            <w:rStyle w:val="Hyperlink"/>
            <w:rFonts w:cs="Arial"/>
            <w:noProof/>
          </w:rPr>
          <w:t>Proposal 8</w:t>
        </w:r>
        <w:r>
          <w:rPr>
            <w:rFonts w:eastAsiaTheme="minorEastAsia"/>
            <w:b w:val="0"/>
            <w:noProof/>
            <w:lang w:eastAsia="fi-FI"/>
          </w:rPr>
          <w:tab/>
        </w:r>
        <w:r w:rsidRPr="00362D46">
          <w:rPr>
            <w:rStyle w:val="Hyperlink"/>
            <w:rFonts w:cs="Arial"/>
            <w:noProof/>
          </w:rPr>
          <w:t>When using a configured grant, the UE follows the HARQ configuration (i.e., whether and how to request HARQ feedback or not) provided by the gNB.</w:t>
        </w:r>
      </w:hyperlink>
    </w:p>
    <w:p w14:paraId="5AA260C5" w14:textId="77777777" w:rsidR="00530F4E" w:rsidRDefault="00530F4E">
      <w:pPr>
        <w:pStyle w:val="TableofFigures"/>
        <w:tabs>
          <w:tab w:val="right" w:leader="dot" w:pos="9629"/>
        </w:tabs>
        <w:rPr>
          <w:rFonts w:eastAsiaTheme="minorEastAsia"/>
          <w:b w:val="0"/>
          <w:noProof/>
          <w:lang w:eastAsia="fi-FI"/>
        </w:rPr>
      </w:pPr>
      <w:hyperlink w:anchor="_Toc16871641" w:history="1">
        <w:r w:rsidRPr="00362D46">
          <w:rPr>
            <w:rStyle w:val="Hyperlink"/>
            <w:noProof/>
          </w:rPr>
          <w:t>Proposal 9</w:t>
        </w:r>
        <w:r>
          <w:rPr>
            <w:rFonts w:eastAsiaTheme="minorEastAsia"/>
            <w:b w:val="0"/>
            <w:noProof/>
            <w:lang w:eastAsia="fi-FI"/>
          </w:rPr>
          <w:tab/>
        </w:r>
        <w:r w:rsidRPr="00362D46">
          <w:rPr>
            <w:rStyle w:val="Hyperlink"/>
            <w:noProof/>
          </w:rPr>
          <w:t>For sidelink configured grant type-1 and grant type-2, the gNB provides:</w:t>
        </w:r>
      </w:hyperlink>
    </w:p>
    <w:p w14:paraId="22675357" w14:textId="77777777" w:rsidR="00530F4E" w:rsidRDefault="00530F4E" w:rsidP="00530F4E">
      <w:pPr>
        <w:pStyle w:val="TableofFigures"/>
        <w:tabs>
          <w:tab w:val="right" w:leader="dot" w:pos="9629"/>
        </w:tabs>
        <w:ind w:left="2127" w:hanging="284"/>
        <w:rPr>
          <w:rFonts w:eastAsiaTheme="minorEastAsia"/>
          <w:b w:val="0"/>
          <w:noProof/>
          <w:lang w:eastAsia="fi-FI"/>
        </w:rPr>
      </w:pPr>
      <w:hyperlink w:anchor="_Toc16871642" w:history="1">
        <w:r w:rsidRPr="00362D46">
          <w:rPr>
            <w:rStyle w:val="Hyperlink"/>
            <w:rFonts w:ascii="Symbol" w:hAnsi="Symbol"/>
            <w:noProof/>
          </w:rPr>
          <w:t></w:t>
        </w:r>
        <w:r>
          <w:rPr>
            <w:rFonts w:eastAsiaTheme="minorEastAsia"/>
            <w:b w:val="0"/>
            <w:noProof/>
            <w:lang w:eastAsia="fi-FI"/>
          </w:rPr>
          <w:tab/>
        </w:r>
        <w:r w:rsidRPr="00362D46">
          <w:rPr>
            <w:rStyle w:val="Hyperlink"/>
            <w:noProof/>
          </w:rPr>
          <w:t>Time-frequency resources (time and frequency allocation, periodicity, offset, etc.) to be used by the UE for transmission.</w:t>
        </w:r>
      </w:hyperlink>
    </w:p>
    <w:p w14:paraId="70F4E80D" w14:textId="77777777" w:rsidR="00530F4E" w:rsidRDefault="00530F4E" w:rsidP="00530F4E">
      <w:pPr>
        <w:pStyle w:val="TableofFigures"/>
        <w:tabs>
          <w:tab w:val="right" w:leader="dot" w:pos="9629"/>
        </w:tabs>
        <w:ind w:left="2410" w:hanging="283"/>
        <w:rPr>
          <w:rFonts w:eastAsiaTheme="minorEastAsia"/>
          <w:b w:val="0"/>
          <w:noProof/>
          <w:lang w:eastAsia="fi-FI"/>
        </w:rPr>
      </w:pPr>
      <w:hyperlink w:anchor="_Toc16871643" w:history="1">
        <w:r w:rsidRPr="00362D46">
          <w:rPr>
            <w:rStyle w:val="Hyperlink"/>
            <w:rFonts w:ascii="Courier New" w:hAnsi="Courier New" w:cs="Courier New"/>
            <w:noProof/>
          </w:rPr>
          <w:t>o</w:t>
        </w:r>
        <w:r>
          <w:rPr>
            <w:rFonts w:eastAsiaTheme="minorEastAsia"/>
            <w:b w:val="0"/>
            <w:noProof/>
            <w:lang w:eastAsia="fi-FI"/>
          </w:rPr>
          <w:tab/>
        </w:r>
        <w:r w:rsidRPr="00362D46">
          <w:rPr>
            <w:rStyle w:val="Hyperlink"/>
            <w:noProof/>
          </w:rPr>
          <w:t>The UE shall not transmit if it does not have data to transmit or if the grant cannot accommodate the TB.</w:t>
        </w:r>
      </w:hyperlink>
    </w:p>
    <w:p w14:paraId="7E772471" w14:textId="77777777" w:rsidR="00530F4E" w:rsidRDefault="00530F4E" w:rsidP="00530F4E">
      <w:pPr>
        <w:pStyle w:val="TableofFigures"/>
        <w:tabs>
          <w:tab w:val="right" w:leader="dot" w:pos="9629"/>
        </w:tabs>
        <w:ind w:left="2127" w:hanging="284"/>
        <w:rPr>
          <w:rFonts w:eastAsiaTheme="minorEastAsia"/>
          <w:b w:val="0"/>
          <w:noProof/>
          <w:lang w:eastAsia="fi-FI"/>
        </w:rPr>
      </w:pPr>
      <w:hyperlink w:anchor="_Toc16871644" w:history="1">
        <w:r w:rsidRPr="00362D46">
          <w:rPr>
            <w:rStyle w:val="Hyperlink"/>
            <w:rFonts w:ascii="Symbol" w:hAnsi="Symbol"/>
            <w:noProof/>
          </w:rPr>
          <w:t></w:t>
        </w:r>
        <w:r>
          <w:rPr>
            <w:rFonts w:eastAsiaTheme="minorEastAsia"/>
            <w:b w:val="0"/>
            <w:noProof/>
            <w:lang w:eastAsia="fi-FI"/>
          </w:rPr>
          <w:tab/>
        </w:r>
        <w:r w:rsidRPr="00362D46">
          <w:rPr>
            <w:rStyle w:val="Hyperlink"/>
            <w:noProof/>
          </w:rPr>
          <w:t>Optionally, ranges of values for other parameters (e.g., MCS, number of layers, etc.) from which the UE can autonomously select one for each TB transmission.</w:t>
        </w:r>
      </w:hyperlink>
    </w:p>
    <w:p w14:paraId="3BBE0EA5" w14:textId="77777777" w:rsidR="00530F4E" w:rsidRDefault="00530F4E">
      <w:pPr>
        <w:pStyle w:val="TableofFigures"/>
        <w:tabs>
          <w:tab w:val="right" w:leader="dot" w:pos="9629"/>
        </w:tabs>
        <w:rPr>
          <w:rFonts w:eastAsiaTheme="minorEastAsia"/>
          <w:b w:val="0"/>
          <w:noProof/>
          <w:lang w:eastAsia="fi-FI"/>
        </w:rPr>
      </w:pPr>
      <w:hyperlink w:anchor="_Toc16871645" w:history="1">
        <w:r w:rsidRPr="00362D46">
          <w:rPr>
            <w:rStyle w:val="Hyperlink"/>
            <w:noProof/>
          </w:rPr>
          <w:t>Proposal 10</w:t>
        </w:r>
        <w:r>
          <w:rPr>
            <w:rFonts w:eastAsiaTheme="minorEastAsia"/>
            <w:b w:val="0"/>
            <w:noProof/>
            <w:lang w:eastAsia="fi-FI"/>
          </w:rPr>
          <w:tab/>
        </w:r>
        <w:r w:rsidRPr="00362D46">
          <w:rPr>
            <w:rStyle w:val="Hyperlink"/>
            <w:noProof/>
          </w:rPr>
          <w:t>Corresponding identifying fields are introduced in DCI (for type-2 only) and RRC.</w:t>
        </w:r>
      </w:hyperlink>
    </w:p>
    <w:p w14:paraId="054492B5" w14:textId="77777777" w:rsidR="00530F4E" w:rsidRDefault="00530F4E">
      <w:pPr>
        <w:pStyle w:val="TableofFigures"/>
        <w:tabs>
          <w:tab w:val="right" w:leader="dot" w:pos="9629"/>
        </w:tabs>
        <w:rPr>
          <w:rFonts w:eastAsiaTheme="minorEastAsia"/>
          <w:b w:val="0"/>
          <w:noProof/>
          <w:lang w:eastAsia="fi-FI"/>
        </w:rPr>
      </w:pPr>
      <w:hyperlink w:anchor="_Toc16871646" w:history="1">
        <w:r w:rsidRPr="00362D46">
          <w:rPr>
            <w:rStyle w:val="Hyperlink"/>
            <w:rFonts w:cs="Arial"/>
            <w:noProof/>
          </w:rPr>
          <w:t>Proposal 11</w:t>
        </w:r>
        <w:r>
          <w:rPr>
            <w:rFonts w:eastAsiaTheme="minorEastAsia"/>
            <w:b w:val="0"/>
            <w:noProof/>
            <w:lang w:eastAsia="fi-FI"/>
          </w:rPr>
          <w:tab/>
        </w:r>
        <w:r w:rsidRPr="00362D46">
          <w:rPr>
            <w:rStyle w:val="Hyperlink"/>
            <w:rFonts w:cs="Arial"/>
            <w:noProof/>
          </w:rPr>
          <w:t>For sidelink configured grant type-1 and grant type-2, the following periodicities are supported: {1, 2, 5, 10, 20, 50, 100, 200, 300, 400, 500, 600, 700, 800, 900, 1000} ms.</w:t>
        </w:r>
      </w:hyperlink>
    </w:p>
    <w:p w14:paraId="32BCD729" w14:textId="77777777" w:rsidR="00530F4E" w:rsidRDefault="00530F4E">
      <w:pPr>
        <w:pStyle w:val="TableofFigures"/>
        <w:tabs>
          <w:tab w:val="right" w:leader="dot" w:pos="9629"/>
        </w:tabs>
        <w:rPr>
          <w:rFonts w:eastAsiaTheme="minorEastAsia"/>
          <w:b w:val="0"/>
          <w:noProof/>
          <w:lang w:eastAsia="fi-FI"/>
        </w:rPr>
      </w:pPr>
      <w:hyperlink w:anchor="_Toc16871647" w:history="1">
        <w:r w:rsidRPr="00362D46">
          <w:rPr>
            <w:rStyle w:val="Hyperlink"/>
            <w:noProof/>
          </w:rPr>
          <w:t>Proposal 12</w:t>
        </w:r>
        <w:r>
          <w:rPr>
            <w:rFonts w:eastAsiaTheme="minorEastAsia"/>
            <w:b w:val="0"/>
            <w:noProof/>
            <w:lang w:eastAsia="fi-FI"/>
          </w:rPr>
          <w:tab/>
        </w:r>
        <w:r w:rsidRPr="00362D46">
          <w:rPr>
            <w:rStyle w:val="Hyperlink"/>
            <w:noProof/>
          </w:rPr>
          <w:t>RAN1 assumes that RAN2 takes the lead in specifying the support for confirmation of sidelink configured grant type-2 activation/deactivation.</w:t>
        </w:r>
      </w:hyperlink>
    </w:p>
    <w:p w14:paraId="11971C96" w14:textId="77777777" w:rsidR="00530F4E" w:rsidRDefault="00530F4E">
      <w:pPr>
        <w:pStyle w:val="TableofFigures"/>
        <w:tabs>
          <w:tab w:val="right" w:leader="dot" w:pos="9629"/>
        </w:tabs>
        <w:rPr>
          <w:rFonts w:eastAsiaTheme="minorEastAsia"/>
          <w:b w:val="0"/>
          <w:noProof/>
          <w:lang w:eastAsia="fi-FI"/>
        </w:rPr>
      </w:pPr>
      <w:hyperlink w:anchor="_Toc16871648" w:history="1">
        <w:r w:rsidRPr="00362D46">
          <w:rPr>
            <w:rStyle w:val="Hyperlink"/>
            <w:noProof/>
          </w:rPr>
          <w:t>Proposal 13</w:t>
        </w:r>
        <w:r>
          <w:rPr>
            <w:rFonts w:eastAsiaTheme="minorEastAsia"/>
            <w:b w:val="0"/>
            <w:noProof/>
            <w:lang w:eastAsia="fi-FI"/>
          </w:rPr>
          <w:tab/>
        </w:r>
        <w:r w:rsidRPr="00362D46">
          <w:rPr>
            <w:rStyle w:val="Hyperlink"/>
            <w:noProof/>
          </w:rPr>
          <w:t>The DCI format used for providing sidelink dynamic grants is also used for activation of type-2 sidelink configured grants but scrambled with a different RNTI.</w:t>
        </w:r>
      </w:hyperlink>
    </w:p>
    <w:p w14:paraId="6D304E0D" w14:textId="77777777" w:rsidR="00530F4E" w:rsidRDefault="00530F4E" w:rsidP="00530F4E">
      <w:pPr>
        <w:pStyle w:val="TableofFigures"/>
        <w:tabs>
          <w:tab w:val="right" w:leader="dot" w:pos="9629"/>
        </w:tabs>
        <w:ind w:left="2127" w:hanging="284"/>
        <w:rPr>
          <w:rFonts w:eastAsiaTheme="minorEastAsia"/>
          <w:b w:val="0"/>
          <w:noProof/>
          <w:lang w:eastAsia="fi-FI"/>
        </w:rPr>
      </w:pPr>
      <w:hyperlink w:anchor="_Toc16871649" w:history="1">
        <w:r w:rsidRPr="00362D46">
          <w:rPr>
            <w:rStyle w:val="Hyperlink"/>
            <w:rFonts w:ascii="Symbol" w:hAnsi="Symbol" w:cs="Arial"/>
            <w:noProof/>
          </w:rPr>
          <w:t></w:t>
        </w:r>
        <w:r>
          <w:rPr>
            <w:rFonts w:eastAsiaTheme="minorEastAsia"/>
            <w:b w:val="0"/>
            <w:noProof/>
            <w:lang w:eastAsia="fi-FI"/>
          </w:rPr>
          <w:tab/>
        </w:r>
        <w:r w:rsidRPr="00362D46">
          <w:rPr>
            <w:rStyle w:val="Hyperlink"/>
            <w:rFonts w:cs="Arial"/>
            <w:noProof/>
          </w:rPr>
          <w:t xml:space="preserve">Zero-padding is used to align the size of DCI carrying </w:t>
        </w:r>
        <w:r w:rsidRPr="00362D46">
          <w:rPr>
            <w:rStyle w:val="Hyperlink"/>
            <w:rFonts w:cs="Arial"/>
            <w:noProof/>
            <w:lang w:eastAsia="ja-JP"/>
          </w:rPr>
          <w:t>dynamic grants and configured grants type-2.</w:t>
        </w:r>
      </w:hyperlink>
    </w:p>
    <w:p w14:paraId="712F4553" w14:textId="77777777" w:rsidR="00530F4E" w:rsidRDefault="00530F4E">
      <w:pPr>
        <w:pStyle w:val="TableofFigures"/>
        <w:tabs>
          <w:tab w:val="right" w:leader="dot" w:pos="9629"/>
        </w:tabs>
        <w:rPr>
          <w:rFonts w:eastAsiaTheme="minorEastAsia"/>
          <w:b w:val="0"/>
          <w:noProof/>
          <w:lang w:eastAsia="fi-FI"/>
        </w:rPr>
      </w:pPr>
      <w:hyperlink w:anchor="_Toc16871650" w:history="1">
        <w:r w:rsidRPr="00362D46">
          <w:rPr>
            <w:rStyle w:val="Hyperlink"/>
            <w:noProof/>
          </w:rPr>
          <w:t>Proposal 14</w:t>
        </w:r>
        <w:r>
          <w:rPr>
            <w:rFonts w:eastAsiaTheme="minorEastAsia"/>
            <w:b w:val="0"/>
            <w:noProof/>
            <w:lang w:eastAsia="fi-FI"/>
          </w:rPr>
          <w:tab/>
        </w:r>
        <w:r w:rsidRPr="00362D46">
          <w:rPr>
            <w:rStyle w:val="Hyperlink"/>
            <w:noProof/>
          </w:rPr>
          <w:t>A field in DCI identifies the type-2 configured grant that is activated/deactivated.</w:t>
        </w:r>
      </w:hyperlink>
    </w:p>
    <w:p w14:paraId="3D83840D" w14:textId="77777777" w:rsidR="00530F4E" w:rsidRDefault="00530F4E">
      <w:pPr>
        <w:pStyle w:val="TableofFigures"/>
        <w:tabs>
          <w:tab w:val="right" w:leader="dot" w:pos="9629"/>
        </w:tabs>
        <w:rPr>
          <w:rFonts w:eastAsiaTheme="minorEastAsia"/>
          <w:b w:val="0"/>
          <w:noProof/>
          <w:lang w:eastAsia="fi-FI"/>
        </w:rPr>
      </w:pPr>
      <w:hyperlink w:anchor="_Toc16871651" w:history="1">
        <w:r w:rsidRPr="00362D46">
          <w:rPr>
            <w:rStyle w:val="Hyperlink"/>
            <w:noProof/>
          </w:rPr>
          <w:t>Proposal 15</w:t>
        </w:r>
        <w:r>
          <w:rPr>
            <w:rFonts w:eastAsiaTheme="minorEastAsia"/>
            <w:b w:val="0"/>
            <w:noProof/>
            <w:lang w:eastAsia="fi-FI"/>
          </w:rPr>
          <w:tab/>
        </w:r>
        <w:r w:rsidRPr="00362D46">
          <w:rPr>
            <w:rStyle w:val="Hyperlink"/>
            <w:noProof/>
          </w:rPr>
          <w:t>Each DCI activates/deactivates a single SL type-2 configured grant.</w:t>
        </w:r>
      </w:hyperlink>
    </w:p>
    <w:p w14:paraId="796DCD25" w14:textId="77777777" w:rsidR="00530F4E" w:rsidRDefault="00530F4E">
      <w:pPr>
        <w:pStyle w:val="TableofFigures"/>
        <w:tabs>
          <w:tab w:val="right" w:leader="dot" w:pos="9629"/>
        </w:tabs>
        <w:rPr>
          <w:rFonts w:eastAsiaTheme="minorEastAsia"/>
          <w:b w:val="0"/>
          <w:noProof/>
          <w:lang w:eastAsia="fi-FI"/>
        </w:rPr>
      </w:pPr>
      <w:hyperlink w:anchor="_Toc16871652" w:history="1">
        <w:r w:rsidRPr="00362D46">
          <w:rPr>
            <w:rStyle w:val="Hyperlink"/>
            <w:rFonts w:cs="Arial"/>
            <w:noProof/>
          </w:rPr>
          <w:t>Proposal 16</w:t>
        </w:r>
        <w:r>
          <w:rPr>
            <w:rFonts w:eastAsiaTheme="minorEastAsia"/>
            <w:b w:val="0"/>
            <w:noProof/>
            <w:lang w:eastAsia="fi-FI"/>
          </w:rPr>
          <w:tab/>
        </w:r>
        <w:r w:rsidRPr="00362D46">
          <w:rPr>
            <w:rStyle w:val="Hyperlink"/>
            <w:noProof/>
          </w:rPr>
          <w:t>NR sidelink is designed under the assumption that SL transmissions may only share resources with UL transmissions.</w:t>
        </w:r>
      </w:hyperlink>
    </w:p>
    <w:p w14:paraId="04641043" w14:textId="77777777" w:rsidR="00530F4E" w:rsidRDefault="00530F4E">
      <w:pPr>
        <w:pStyle w:val="TableofFigures"/>
        <w:tabs>
          <w:tab w:val="right" w:leader="dot" w:pos="9629"/>
        </w:tabs>
        <w:rPr>
          <w:rFonts w:eastAsiaTheme="minorEastAsia"/>
          <w:b w:val="0"/>
          <w:noProof/>
          <w:lang w:eastAsia="fi-FI"/>
        </w:rPr>
      </w:pPr>
      <w:hyperlink w:anchor="_Toc16871653" w:history="1">
        <w:r w:rsidRPr="00362D46">
          <w:rPr>
            <w:rStyle w:val="Hyperlink"/>
            <w:noProof/>
          </w:rPr>
          <w:t>Proposal 17</w:t>
        </w:r>
        <w:r>
          <w:rPr>
            <w:rFonts w:eastAsiaTheme="minorEastAsia"/>
            <w:b w:val="0"/>
            <w:noProof/>
            <w:lang w:eastAsia="fi-FI"/>
          </w:rPr>
          <w:tab/>
        </w:r>
        <w:r w:rsidRPr="00362D46">
          <w:rPr>
            <w:rStyle w:val="Hyperlink"/>
            <w:noProof/>
          </w:rPr>
          <w:t xml:space="preserve">NR SL transmissions can only take place in cell-specific UL resources.  </w:t>
        </w:r>
      </w:hyperlink>
    </w:p>
    <w:p w14:paraId="730339C1" w14:textId="457601FE" w:rsidR="0077441B" w:rsidRDefault="0077441B" w:rsidP="0077441B">
      <w:pPr>
        <w:pStyle w:val="Heading1"/>
      </w:pPr>
      <w:r w:rsidRPr="00601F7B">
        <w:rPr>
          <w:b/>
          <w:bCs/>
          <w:sz w:val="20"/>
          <w:lang w:val="en-US"/>
        </w:rPr>
        <w:fldChar w:fldCharType="end"/>
      </w:r>
      <w:r w:rsidR="00396865">
        <w:rPr>
          <w:bCs/>
          <w:szCs w:val="36"/>
          <w:lang w:val="en-US"/>
        </w:rPr>
        <w:t>6</w:t>
      </w:r>
      <w:r>
        <w:rPr>
          <w:b/>
          <w:bCs/>
          <w:sz w:val="20"/>
          <w:lang w:val="en-US"/>
        </w:rPr>
        <w:tab/>
      </w:r>
      <w:r>
        <w:t>References</w:t>
      </w:r>
    </w:p>
    <w:p w14:paraId="5DCB8F2E" w14:textId="00E90D84" w:rsidR="00A05049" w:rsidRPr="00A05049" w:rsidRDefault="00CE272F" w:rsidP="00A05049">
      <w:pPr>
        <w:pStyle w:val="Reference"/>
      </w:pPr>
      <w:bookmarkStart w:id="95" w:name="_Ref16667011"/>
      <w:bookmarkStart w:id="96" w:name="_Ref174151459"/>
      <w:bookmarkStart w:id="97" w:name="_Ref189809556"/>
      <w:r>
        <w:t>“</w:t>
      </w:r>
      <w:r w:rsidR="00AC5CEC">
        <w:t>Chairman</w:t>
      </w:r>
      <w:r w:rsidR="004926B0">
        <w:t>’</w:t>
      </w:r>
      <w:r w:rsidR="00AC5CEC">
        <w:t>s notes</w:t>
      </w:r>
      <w:r>
        <w:t xml:space="preserve">”, </w:t>
      </w:r>
      <w:r w:rsidRPr="00CE272F">
        <w:t>RAN1#96bis</w:t>
      </w:r>
      <w:r w:rsidR="00800BD9">
        <w:t xml:space="preserve">, </w:t>
      </w:r>
      <w:r w:rsidR="006670D6">
        <w:t>Xi’an, China</w:t>
      </w:r>
      <w:r w:rsidR="009924B4">
        <w:t>, April 2019.</w:t>
      </w:r>
      <w:bookmarkEnd w:id="95"/>
    </w:p>
    <w:p w14:paraId="5EC47BF5" w14:textId="07B838DA" w:rsidR="009924B4" w:rsidRPr="00A501E6" w:rsidRDefault="009924B4">
      <w:pPr>
        <w:pStyle w:val="Reference"/>
      </w:pPr>
      <w:bookmarkStart w:id="98" w:name="_Ref16667018"/>
      <w:r>
        <w:t xml:space="preserve">“Chairman’s notes”, </w:t>
      </w:r>
      <w:r w:rsidRPr="00CE272F">
        <w:t>RAN1#9</w:t>
      </w:r>
      <w:r>
        <w:t>7, Reno, NV, US, May 2019.</w:t>
      </w:r>
      <w:bookmarkEnd w:id="98"/>
    </w:p>
    <w:bookmarkEnd w:id="96"/>
    <w:bookmarkEnd w:id="97"/>
    <w:p w14:paraId="01ABCBA4" w14:textId="1EA00B9C" w:rsidR="002820B0" w:rsidRPr="0077441B" w:rsidRDefault="002820B0" w:rsidP="0077441B">
      <w:pPr>
        <w:pStyle w:val="Heading1"/>
        <w:rPr>
          <w:lang w:val="en-US"/>
        </w:rPr>
      </w:pPr>
    </w:p>
    <w:sectPr w:rsidR="002820B0" w:rsidRPr="0077441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7B169" w14:textId="77777777" w:rsidR="005A1C9F" w:rsidRDefault="005A1C9F">
      <w:r>
        <w:separator/>
      </w:r>
    </w:p>
  </w:endnote>
  <w:endnote w:type="continuationSeparator" w:id="0">
    <w:p w14:paraId="4FE682CE" w14:textId="77777777" w:rsidR="005A1C9F" w:rsidRDefault="005A1C9F">
      <w:r>
        <w:continuationSeparator/>
      </w:r>
    </w:p>
  </w:endnote>
  <w:endnote w:type="continuationNotice" w:id="1">
    <w:p w14:paraId="608DBA2A" w14:textId="77777777" w:rsidR="005A1C9F" w:rsidRDefault="005A1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C5D0F" w14:textId="77777777" w:rsidR="005A1C9F" w:rsidRDefault="005A1C9F">
      <w:r>
        <w:separator/>
      </w:r>
    </w:p>
  </w:footnote>
  <w:footnote w:type="continuationSeparator" w:id="0">
    <w:p w14:paraId="1A5EE691" w14:textId="77777777" w:rsidR="005A1C9F" w:rsidRDefault="005A1C9F">
      <w:r>
        <w:continuationSeparator/>
      </w:r>
    </w:p>
  </w:footnote>
  <w:footnote w:type="continuationNotice" w:id="1">
    <w:p w14:paraId="730DC0C2" w14:textId="77777777" w:rsidR="005A1C9F" w:rsidRDefault="005A1C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21EA3"/>
    <w:multiLevelType w:val="hybridMultilevel"/>
    <w:tmpl w:val="27F412D6"/>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6"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F92E68"/>
    <w:multiLevelType w:val="hybridMultilevel"/>
    <w:tmpl w:val="05247B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F159CE"/>
    <w:multiLevelType w:val="hybridMultilevel"/>
    <w:tmpl w:val="12BC0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A40510"/>
    <w:multiLevelType w:val="hybridMultilevel"/>
    <w:tmpl w:val="C4F0D62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3"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05128"/>
    <w:multiLevelType w:val="hybridMultilevel"/>
    <w:tmpl w:val="7A9065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261F1D"/>
    <w:multiLevelType w:val="hybridMultilevel"/>
    <w:tmpl w:val="BED217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BE329CA"/>
    <w:multiLevelType w:val="hybridMultilevel"/>
    <w:tmpl w:val="DACEA9EA"/>
    <w:lvl w:ilvl="0" w:tplc="0409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5" w15:restartNumberingAfterBreak="0">
    <w:nsid w:val="3C665B69"/>
    <w:multiLevelType w:val="hybridMultilevel"/>
    <w:tmpl w:val="0DDAD44C"/>
    <w:lvl w:ilvl="0" w:tplc="04D6C91C">
      <w:start w:val="1"/>
      <w:numFmt w:val="decimal"/>
      <w:pStyle w:val="Listnumbersinglelinewide"/>
      <w:lvlText w:val="%1"/>
      <w:lvlJc w:val="left"/>
      <w:pPr>
        <w:tabs>
          <w:tab w:val="num" w:pos="1673"/>
        </w:tabs>
        <w:ind w:left="1673" w:hanging="369"/>
      </w:pPr>
      <w:rPr>
        <w:rFonts w:hint="default"/>
      </w:rPr>
    </w:lvl>
    <w:lvl w:ilvl="1" w:tplc="B7E45DE6" w:tentative="1">
      <w:start w:val="1"/>
      <w:numFmt w:val="lowerLetter"/>
      <w:lvlText w:val="%2."/>
      <w:lvlJc w:val="left"/>
      <w:pPr>
        <w:tabs>
          <w:tab w:val="num" w:pos="1440"/>
        </w:tabs>
        <w:ind w:left="1440" w:hanging="360"/>
      </w:pPr>
    </w:lvl>
    <w:lvl w:ilvl="2" w:tplc="BD7006B8" w:tentative="1">
      <w:start w:val="1"/>
      <w:numFmt w:val="lowerRoman"/>
      <w:lvlText w:val="%3."/>
      <w:lvlJc w:val="right"/>
      <w:pPr>
        <w:tabs>
          <w:tab w:val="num" w:pos="2160"/>
        </w:tabs>
        <w:ind w:left="2160" w:hanging="180"/>
      </w:pPr>
    </w:lvl>
    <w:lvl w:ilvl="3" w:tplc="4092A4D0" w:tentative="1">
      <w:start w:val="1"/>
      <w:numFmt w:val="decimal"/>
      <w:lvlText w:val="%4."/>
      <w:lvlJc w:val="left"/>
      <w:pPr>
        <w:tabs>
          <w:tab w:val="num" w:pos="2880"/>
        </w:tabs>
        <w:ind w:left="2880" w:hanging="360"/>
      </w:pPr>
    </w:lvl>
    <w:lvl w:ilvl="4" w:tplc="35C658C0" w:tentative="1">
      <w:start w:val="1"/>
      <w:numFmt w:val="lowerLetter"/>
      <w:lvlText w:val="%5."/>
      <w:lvlJc w:val="left"/>
      <w:pPr>
        <w:tabs>
          <w:tab w:val="num" w:pos="3600"/>
        </w:tabs>
        <w:ind w:left="3600" w:hanging="360"/>
      </w:pPr>
    </w:lvl>
    <w:lvl w:ilvl="5" w:tplc="1188CE32" w:tentative="1">
      <w:start w:val="1"/>
      <w:numFmt w:val="lowerRoman"/>
      <w:lvlText w:val="%6."/>
      <w:lvlJc w:val="right"/>
      <w:pPr>
        <w:tabs>
          <w:tab w:val="num" w:pos="4320"/>
        </w:tabs>
        <w:ind w:left="4320" w:hanging="180"/>
      </w:pPr>
    </w:lvl>
    <w:lvl w:ilvl="6" w:tplc="04243674" w:tentative="1">
      <w:start w:val="1"/>
      <w:numFmt w:val="decimal"/>
      <w:lvlText w:val="%7."/>
      <w:lvlJc w:val="left"/>
      <w:pPr>
        <w:tabs>
          <w:tab w:val="num" w:pos="5040"/>
        </w:tabs>
        <w:ind w:left="5040" w:hanging="360"/>
      </w:pPr>
    </w:lvl>
    <w:lvl w:ilvl="7" w:tplc="927C01FA" w:tentative="1">
      <w:start w:val="1"/>
      <w:numFmt w:val="lowerLetter"/>
      <w:lvlText w:val="%8."/>
      <w:lvlJc w:val="left"/>
      <w:pPr>
        <w:tabs>
          <w:tab w:val="num" w:pos="5760"/>
        </w:tabs>
        <w:ind w:left="5760" w:hanging="360"/>
      </w:pPr>
    </w:lvl>
    <w:lvl w:ilvl="8" w:tplc="394C8B00" w:tentative="1">
      <w:start w:val="1"/>
      <w:numFmt w:val="lowerRoman"/>
      <w:lvlText w:val="%9."/>
      <w:lvlJc w:val="right"/>
      <w:pPr>
        <w:tabs>
          <w:tab w:val="num" w:pos="6480"/>
        </w:tabs>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81593A"/>
    <w:multiLevelType w:val="hybridMultilevel"/>
    <w:tmpl w:val="9C2820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1"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260AB0"/>
    <w:multiLevelType w:val="hybridMultilevel"/>
    <w:tmpl w:val="6FDAA0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08478E8"/>
    <w:multiLevelType w:val="hybridMultilevel"/>
    <w:tmpl w:val="7CA41B7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9"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F957C19"/>
    <w:multiLevelType w:val="hybridMultilevel"/>
    <w:tmpl w:val="8DA43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2"/>
  </w:num>
  <w:num w:numId="4">
    <w:abstractNumId w:val="23"/>
  </w:num>
  <w:num w:numId="5">
    <w:abstractNumId w:val="17"/>
  </w:num>
  <w:num w:numId="6">
    <w:abstractNumId w:val="27"/>
  </w:num>
  <w:num w:numId="7">
    <w:abstractNumId w:val="35"/>
  </w:num>
  <w:num w:numId="8">
    <w:abstractNumId w:val="18"/>
  </w:num>
  <w:num w:numId="9">
    <w:abstractNumId w:val="14"/>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7"/>
  </w:num>
  <w:num w:numId="17">
    <w:abstractNumId w:val="9"/>
  </w:num>
  <w:num w:numId="18">
    <w:abstractNumId w:val="11"/>
  </w:num>
  <w:num w:numId="19">
    <w:abstractNumId w:val="4"/>
  </w:num>
  <w:num w:numId="20">
    <w:abstractNumId w:val="45"/>
  </w:num>
  <w:num w:numId="21">
    <w:abstractNumId w:val="20"/>
  </w:num>
  <w:num w:numId="22">
    <w:abstractNumId w:val="41"/>
  </w:num>
  <w:num w:numId="2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6"/>
  </w:num>
  <w:num w:numId="26">
    <w:abstractNumId w:val="7"/>
  </w:num>
  <w:num w:numId="27">
    <w:abstractNumId w:val="39"/>
  </w:num>
  <w:num w:numId="28">
    <w:abstractNumId w:val="36"/>
  </w:num>
  <w:num w:numId="29">
    <w:abstractNumId w:val="6"/>
  </w:num>
  <w:num w:numId="30">
    <w:abstractNumId w:val="15"/>
  </w:num>
  <w:num w:numId="31">
    <w:abstractNumId w:val="30"/>
  </w:num>
  <w:num w:numId="32">
    <w:abstractNumId w:val="31"/>
  </w:num>
  <w:num w:numId="33">
    <w:abstractNumId w:val="46"/>
  </w:num>
  <w:num w:numId="34">
    <w:abstractNumId w:val="28"/>
  </w:num>
  <w:num w:numId="35">
    <w:abstractNumId w:val="5"/>
  </w:num>
  <w:num w:numId="36">
    <w:abstractNumId w:val="34"/>
  </w:num>
  <w:num w:numId="37">
    <w:abstractNumId w:val="8"/>
  </w:num>
  <w:num w:numId="38">
    <w:abstractNumId w:val="10"/>
  </w:num>
  <w:num w:numId="39">
    <w:abstractNumId w:val="19"/>
  </w:num>
  <w:num w:numId="40">
    <w:abstractNumId w:val="12"/>
  </w:num>
  <w:num w:numId="41">
    <w:abstractNumId w:val="38"/>
  </w:num>
  <w:num w:numId="42">
    <w:abstractNumId w:val="21"/>
  </w:num>
  <w:num w:numId="43">
    <w:abstractNumId w:val="40"/>
  </w:num>
  <w:num w:numId="44">
    <w:abstractNumId w:val="43"/>
  </w:num>
  <w:num w:numId="45">
    <w:abstractNumId w:val="24"/>
  </w:num>
  <w:num w:numId="46">
    <w:abstractNumId w:val="25"/>
  </w:num>
  <w:num w:numId="47">
    <w:abstractNumId w:val="44"/>
  </w:num>
  <w:num w:numId="48">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767"/>
    <w:rsid w:val="00007CDC"/>
    <w:rsid w:val="00011B28"/>
    <w:rsid w:val="00015794"/>
    <w:rsid w:val="00015D15"/>
    <w:rsid w:val="0002564D"/>
    <w:rsid w:val="00025769"/>
    <w:rsid w:val="00025ECA"/>
    <w:rsid w:val="00026546"/>
    <w:rsid w:val="000325B8"/>
    <w:rsid w:val="00034C15"/>
    <w:rsid w:val="000352AE"/>
    <w:rsid w:val="00036BA1"/>
    <w:rsid w:val="000377E4"/>
    <w:rsid w:val="000422E2"/>
    <w:rsid w:val="00042F22"/>
    <w:rsid w:val="000444EF"/>
    <w:rsid w:val="00052A07"/>
    <w:rsid w:val="000534E3"/>
    <w:rsid w:val="0005606A"/>
    <w:rsid w:val="00056827"/>
    <w:rsid w:val="00057117"/>
    <w:rsid w:val="000616E7"/>
    <w:rsid w:val="00061A44"/>
    <w:rsid w:val="000645D6"/>
    <w:rsid w:val="0006487E"/>
    <w:rsid w:val="00065128"/>
    <w:rsid w:val="00065E1A"/>
    <w:rsid w:val="00071299"/>
    <w:rsid w:val="00073595"/>
    <w:rsid w:val="00074FDE"/>
    <w:rsid w:val="00077E5F"/>
    <w:rsid w:val="0008036A"/>
    <w:rsid w:val="000814B7"/>
    <w:rsid w:val="00081AE6"/>
    <w:rsid w:val="000855EB"/>
    <w:rsid w:val="000859FB"/>
    <w:rsid w:val="00085B52"/>
    <w:rsid w:val="000866F2"/>
    <w:rsid w:val="0009009F"/>
    <w:rsid w:val="00091557"/>
    <w:rsid w:val="000924C1"/>
    <w:rsid w:val="000924F0"/>
    <w:rsid w:val="00093474"/>
    <w:rsid w:val="0009510F"/>
    <w:rsid w:val="00095E2B"/>
    <w:rsid w:val="000A1B7B"/>
    <w:rsid w:val="000A34CA"/>
    <w:rsid w:val="000A56F2"/>
    <w:rsid w:val="000B18F6"/>
    <w:rsid w:val="000B2719"/>
    <w:rsid w:val="000B3A8F"/>
    <w:rsid w:val="000B4AB9"/>
    <w:rsid w:val="000B58C3"/>
    <w:rsid w:val="000B61E9"/>
    <w:rsid w:val="000C165A"/>
    <w:rsid w:val="000C2C3E"/>
    <w:rsid w:val="000C2E19"/>
    <w:rsid w:val="000C39F1"/>
    <w:rsid w:val="000C428D"/>
    <w:rsid w:val="000C7AC1"/>
    <w:rsid w:val="000D0D07"/>
    <w:rsid w:val="000D4797"/>
    <w:rsid w:val="000D69AB"/>
    <w:rsid w:val="000E0527"/>
    <w:rsid w:val="000E1E92"/>
    <w:rsid w:val="000E54CF"/>
    <w:rsid w:val="000E5707"/>
    <w:rsid w:val="000F06D6"/>
    <w:rsid w:val="000F0EB1"/>
    <w:rsid w:val="000F1106"/>
    <w:rsid w:val="000F1F07"/>
    <w:rsid w:val="000F25D3"/>
    <w:rsid w:val="000F274D"/>
    <w:rsid w:val="000F3BE9"/>
    <w:rsid w:val="000F3F6C"/>
    <w:rsid w:val="000F6DF3"/>
    <w:rsid w:val="001005FF"/>
    <w:rsid w:val="001020FE"/>
    <w:rsid w:val="001044F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6DF"/>
    <w:rsid w:val="00150872"/>
    <w:rsid w:val="00151E23"/>
    <w:rsid w:val="001526E0"/>
    <w:rsid w:val="001547C6"/>
    <w:rsid w:val="001551B5"/>
    <w:rsid w:val="001659C1"/>
    <w:rsid w:val="00171B70"/>
    <w:rsid w:val="00173A8E"/>
    <w:rsid w:val="0017502C"/>
    <w:rsid w:val="0018143F"/>
    <w:rsid w:val="00181FF8"/>
    <w:rsid w:val="00190467"/>
    <w:rsid w:val="00190AC1"/>
    <w:rsid w:val="0019278A"/>
    <w:rsid w:val="0019341A"/>
    <w:rsid w:val="00197DF9"/>
    <w:rsid w:val="001A1798"/>
    <w:rsid w:val="001A1987"/>
    <w:rsid w:val="001A1EFF"/>
    <w:rsid w:val="001A2564"/>
    <w:rsid w:val="001A6173"/>
    <w:rsid w:val="001A6CBA"/>
    <w:rsid w:val="001B0D97"/>
    <w:rsid w:val="001B2C62"/>
    <w:rsid w:val="001B40E5"/>
    <w:rsid w:val="001B5A5D"/>
    <w:rsid w:val="001C1CE5"/>
    <w:rsid w:val="001C25A6"/>
    <w:rsid w:val="001C3857"/>
    <w:rsid w:val="001C3D2A"/>
    <w:rsid w:val="001D0C20"/>
    <w:rsid w:val="001D2506"/>
    <w:rsid w:val="001D51BA"/>
    <w:rsid w:val="001D53E7"/>
    <w:rsid w:val="001D6342"/>
    <w:rsid w:val="001D6D53"/>
    <w:rsid w:val="001E2BFC"/>
    <w:rsid w:val="001E58E2"/>
    <w:rsid w:val="001E6E48"/>
    <w:rsid w:val="001E7579"/>
    <w:rsid w:val="001E7AED"/>
    <w:rsid w:val="001F3916"/>
    <w:rsid w:val="001F54C5"/>
    <w:rsid w:val="001F662C"/>
    <w:rsid w:val="001F7074"/>
    <w:rsid w:val="00200490"/>
    <w:rsid w:val="00201F3A"/>
    <w:rsid w:val="00203A80"/>
    <w:rsid w:val="00203F96"/>
    <w:rsid w:val="00204F64"/>
    <w:rsid w:val="002069B2"/>
    <w:rsid w:val="00207FA3"/>
    <w:rsid w:val="00210C52"/>
    <w:rsid w:val="00214DA8"/>
    <w:rsid w:val="00215423"/>
    <w:rsid w:val="002158FA"/>
    <w:rsid w:val="00220600"/>
    <w:rsid w:val="002213A4"/>
    <w:rsid w:val="002224DB"/>
    <w:rsid w:val="00223FCB"/>
    <w:rsid w:val="002252C3"/>
    <w:rsid w:val="00225C54"/>
    <w:rsid w:val="0023058F"/>
    <w:rsid w:val="00230765"/>
    <w:rsid w:val="00230ABF"/>
    <w:rsid w:val="00230D18"/>
    <w:rsid w:val="002319E4"/>
    <w:rsid w:val="00232F8B"/>
    <w:rsid w:val="002345F1"/>
    <w:rsid w:val="00235632"/>
    <w:rsid w:val="00235872"/>
    <w:rsid w:val="00236476"/>
    <w:rsid w:val="00240104"/>
    <w:rsid w:val="00241559"/>
    <w:rsid w:val="002435B3"/>
    <w:rsid w:val="002441E9"/>
    <w:rsid w:val="002458EB"/>
    <w:rsid w:val="002500C8"/>
    <w:rsid w:val="00250D2F"/>
    <w:rsid w:val="00257543"/>
    <w:rsid w:val="002617E7"/>
    <w:rsid w:val="0026320D"/>
    <w:rsid w:val="00264228"/>
    <w:rsid w:val="00264334"/>
    <w:rsid w:val="0026473E"/>
    <w:rsid w:val="00266214"/>
    <w:rsid w:val="00267C83"/>
    <w:rsid w:val="0027144F"/>
    <w:rsid w:val="00271813"/>
    <w:rsid w:val="00271F3A"/>
    <w:rsid w:val="00272DF5"/>
    <w:rsid w:val="00273278"/>
    <w:rsid w:val="002737F4"/>
    <w:rsid w:val="002805F5"/>
    <w:rsid w:val="00280751"/>
    <w:rsid w:val="0028129F"/>
    <w:rsid w:val="002820B0"/>
    <w:rsid w:val="0028280A"/>
    <w:rsid w:val="00284857"/>
    <w:rsid w:val="0028565F"/>
    <w:rsid w:val="00286ACD"/>
    <w:rsid w:val="00287838"/>
    <w:rsid w:val="002907B5"/>
    <w:rsid w:val="00292EB7"/>
    <w:rsid w:val="002931EB"/>
    <w:rsid w:val="00296227"/>
    <w:rsid w:val="00296F44"/>
    <w:rsid w:val="0029777D"/>
    <w:rsid w:val="002A055E"/>
    <w:rsid w:val="002A1096"/>
    <w:rsid w:val="002A1781"/>
    <w:rsid w:val="002A1D4E"/>
    <w:rsid w:val="002A2869"/>
    <w:rsid w:val="002A4562"/>
    <w:rsid w:val="002B24D6"/>
    <w:rsid w:val="002C1787"/>
    <w:rsid w:val="002C41E6"/>
    <w:rsid w:val="002D071A"/>
    <w:rsid w:val="002D1A50"/>
    <w:rsid w:val="002D34B2"/>
    <w:rsid w:val="002D48B0"/>
    <w:rsid w:val="002D5B37"/>
    <w:rsid w:val="002D7637"/>
    <w:rsid w:val="002E1173"/>
    <w:rsid w:val="002E17F2"/>
    <w:rsid w:val="002E2E26"/>
    <w:rsid w:val="002E2E59"/>
    <w:rsid w:val="002E34ED"/>
    <w:rsid w:val="002E5058"/>
    <w:rsid w:val="002E6B48"/>
    <w:rsid w:val="002E7CAE"/>
    <w:rsid w:val="002F2771"/>
    <w:rsid w:val="002F37A9"/>
    <w:rsid w:val="00301CE6"/>
    <w:rsid w:val="0030256B"/>
    <w:rsid w:val="0030501F"/>
    <w:rsid w:val="00307BA1"/>
    <w:rsid w:val="0031079C"/>
    <w:rsid w:val="00311702"/>
    <w:rsid w:val="00311E82"/>
    <w:rsid w:val="00312F93"/>
    <w:rsid w:val="00313FD6"/>
    <w:rsid w:val="003143BD"/>
    <w:rsid w:val="00315363"/>
    <w:rsid w:val="00315844"/>
    <w:rsid w:val="003203ED"/>
    <w:rsid w:val="00322A1C"/>
    <w:rsid w:val="00322C9F"/>
    <w:rsid w:val="00324D23"/>
    <w:rsid w:val="0032551B"/>
    <w:rsid w:val="00331751"/>
    <w:rsid w:val="00334579"/>
    <w:rsid w:val="00335858"/>
    <w:rsid w:val="00336BDA"/>
    <w:rsid w:val="00340B47"/>
    <w:rsid w:val="00342BD7"/>
    <w:rsid w:val="00346249"/>
    <w:rsid w:val="00346DB5"/>
    <w:rsid w:val="003477B1"/>
    <w:rsid w:val="00357380"/>
    <w:rsid w:val="003602D9"/>
    <w:rsid w:val="003604CE"/>
    <w:rsid w:val="003673E0"/>
    <w:rsid w:val="00370E47"/>
    <w:rsid w:val="003742AC"/>
    <w:rsid w:val="00377579"/>
    <w:rsid w:val="00377CE1"/>
    <w:rsid w:val="00380C06"/>
    <w:rsid w:val="00385BF0"/>
    <w:rsid w:val="003923E8"/>
    <w:rsid w:val="00393579"/>
    <w:rsid w:val="003939FF"/>
    <w:rsid w:val="00396865"/>
    <w:rsid w:val="0039726B"/>
    <w:rsid w:val="003A2223"/>
    <w:rsid w:val="003A2A0F"/>
    <w:rsid w:val="003A2C48"/>
    <w:rsid w:val="003A2CCB"/>
    <w:rsid w:val="003A45A1"/>
    <w:rsid w:val="003A4B55"/>
    <w:rsid w:val="003A5B0A"/>
    <w:rsid w:val="003A6BAC"/>
    <w:rsid w:val="003A70A4"/>
    <w:rsid w:val="003A7DEB"/>
    <w:rsid w:val="003A7EF3"/>
    <w:rsid w:val="003B022B"/>
    <w:rsid w:val="003B159C"/>
    <w:rsid w:val="003B163E"/>
    <w:rsid w:val="003B369F"/>
    <w:rsid w:val="003B36A3"/>
    <w:rsid w:val="003B49A4"/>
    <w:rsid w:val="003B64BB"/>
    <w:rsid w:val="003B74B2"/>
    <w:rsid w:val="003B7FE5"/>
    <w:rsid w:val="003C110A"/>
    <w:rsid w:val="003C11C8"/>
    <w:rsid w:val="003C1CBB"/>
    <w:rsid w:val="003C2702"/>
    <w:rsid w:val="003C7806"/>
    <w:rsid w:val="003D109F"/>
    <w:rsid w:val="003D2478"/>
    <w:rsid w:val="003D3C45"/>
    <w:rsid w:val="003D5B1F"/>
    <w:rsid w:val="003D6310"/>
    <w:rsid w:val="003E002C"/>
    <w:rsid w:val="003E15FA"/>
    <w:rsid w:val="003E4852"/>
    <w:rsid w:val="003E55E4"/>
    <w:rsid w:val="003E74E3"/>
    <w:rsid w:val="003F05C7"/>
    <w:rsid w:val="003F2CD4"/>
    <w:rsid w:val="003F4551"/>
    <w:rsid w:val="003F6AE9"/>
    <w:rsid w:val="003F6BBE"/>
    <w:rsid w:val="004000E8"/>
    <w:rsid w:val="00402E2B"/>
    <w:rsid w:val="00403458"/>
    <w:rsid w:val="0040512B"/>
    <w:rsid w:val="00405CA5"/>
    <w:rsid w:val="00407CD3"/>
    <w:rsid w:val="00410134"/>
    <w:rsid w:val="00410B72"/>
    <w:rsid w:val="00410F18"/>
    <w:rsid w:val="0041263E"/>
    <w:rsid w:val="00413AAC"/>
    <w:rsid w:val="00413B2C"/>
    <w:rsid w:val="00413E92"/>
    <w:rsid w:val="00421105"/>
    <w:rsid w:val="00422AA4"/>
    <w:rsid w:val="004242F4"/>
    <w:rsid w:val="00424A4C"/>
    <w:rsid w:val="00427248"/>
    <w:rsid w:val="00436E4B"/>
    <w:rsid w:val="00437447"/>
    <w:rsid w:val="00441A92"/>
    <w:rsid w:val="00443145"/>
    <w:rsid w:val="004431DC"/>
    <w:rsid w:val="00444F56"/>
    <w:rsid w:val="00446488"/>
    <w:rsid w:val="004468CB"/>
    <w:rsid w:val="00446CA7"/>
    <w:rsid w:val="004517AA"/>
    <w:rsid w:val="0045184C"/>
    <w:rsid w:val="00452CAC"/>
    <w:rsid w:val="00454FAE"/>
    <w:rsid w:val="00457565"/>
    <w:rsid w:val="00457B71"/>
    <w:rsid w:val="00461DDF"/>
    <w:rsid w:val="004669E2"/>
    <w:rsid w:val="00470660"/>
    <w:rsid w:val="00470C31"/>
    <w:rsid w:val="00471DE0"/>
    <w:rsid w:val="004734D0"/>
    <w:rsid w:val="0047556B"/>
    <w:rsid w:val="004763BF"/>
    <w:rsid w:val="00477768"/>
    <w:rsid w:val="00486F1D"/>
    <w:rsid w:val="004926B0"/>
    <w:rsid w:val="00492BC5"/>
    <w:rsid w:val="00492DE6"/>
    <w:rsid w:val="004964F1"/>
    <w:rsid w:val="00496CE3"/>
    <w:rsid w:val="00496F5E"/>
    <w:rsid w:val="004A16BC"/>
    <w:rsid w:val="004A2B94"/>
    <w:rsid w:val="004B3C64"/>
    <w:rsid w:val="004B6B2D"/>
    <w:rsid w:val="004B6F6A"/>
    <w:rsid w:val="004B7C0C"/>
    <w:rsid w:val="004C0193"/>
    <w:rsid w:val="004C0E84"/>
    <w:rsid w:val="004C2FC9"/>
    <w:rsid w:val="004C3898"/>
    <w:rsid w:val="004C408A"/>
    <w:rsid w:val="004C5218"/>
    <w:rsid w:val="004D0713"/>
    <w:rsid w:val="004D1153"/>
    <w:rsid w:val="004D3006"/>
    <w:rsid w:val="004D36B1"/>
    <w:rsid w:val="004D6E35"/>
    <w:rsid w:val="004D7EBD"/>
    <w:rsid w:val="004E1518"/>
    <w:rsid w:val="004E2680"/>
    <w:rsid w:val="004E28F9"/>
    <w:rsid w:val="004E462E"/>
    <w:rsid w:val="004E56DC"/>
    <w:rsid w:val="004E6C72"/>
    <w:rsid w:val="004E76F4"/>
    <w:rsid w:val="004F0B4E"/>
    <w:rsid w:val="004F0B6C"/>
    <w:rsid w:val="004F2078"/>
    <w:rsid w:val="004F4DA3"/>
    <w:rsid w:val="005009C7"/>
    <w:rsid w:val="00503251"/>
    <w:rsid w:val="00506557"/>
    <w:rsid w:val="0050677A"/>
    <w:rsid w:val="005108D8"/>
    <w:rsid w:val="005116F9"/>
    <w:rsid w:val="005153A7"/>
    <w:rsid w:val="005219CF"/>
    <w:rsid w:val="00526E41"/>
    <w:rsid w:val="00530F4E"/>
    <w:rsid w:val="00534B59"/>
    <w:rsid w:val="00536759"/>
    <w:rsid w:val="00537C62"/>
    <w:rsid w:val="00540B18"/>
    <w:rsid w:val="00543802"/>
    <w:rsid w:val="00544BCF"/>
    <w:rsid w:val="00546970"/>
    <w:rsid w:val="005472FE"/>
    <w:rsid w:val="0055134A"/>
    <w:rsid w:val="00554E19"/>
    <w:rsid w:val="0056121F"/>
    <w:rsid w:val="005655E8"/>
    <w:rsid w:val="00572505"/>
    <w:rsid w:val="00582809"/>
    <w:rsid w:val="0058798C"/>
    <w:rsid w:val="005900FA"/>
    <w:rsid w:val="0059282E"/>
    <w:rsid w:val="005935A4"/>
    <w:rsid w:val="005948C2"/>
    <w:rsid w:val="00595DCA"/>
    <w:rsid w:val="0059779B"/>
    <w:rsid w:val="005A1C9F"/>
    <w:rsid w:val="005A209A"/>
    <w:rsid w:val="005A662D"/>
    <w:rsid w:val="005A7A9F"/>
    <w:rsid w:val="005B1409"/>
    <w:rsid w:val="005B2D9E"/>
    <w:rsid w:val="005B35D7"/>
    <w:rsid w:val="005B392A"/>
    <w:rsid w:val="005B3AA3"/>
    <w:rsid w:val="005B4BFA"/>
    <w:rsid w:val="005B6F83"/>
    <w:rsid w:val="005C3571"/>
    <w:rsid w:val="005C7302"/>
    <w:rsid w:val="005C74FB"/>
    <w:rsid w:val="005D0189"/>
    <w:rsid w:val="005D1602"/>
    <w:rsid w:val="005D2984"/>
    <w:rsid w:val="005E385F"/>
    <w:rsid w:val="005E5B81"/>
    <w:rsid w:val="005F2CB1"/>
    <w:rsid w:val="005F3025"/>
    <w:rsid w:val="005F4536"/>
    <w:rsid w:val="005F618C"/>
    <w:rsid w:val="005F70BD"/>
    <w:rsid w:val="0060283C"/>
    <w:rsid w:val="00604F14"/>
    <w:rsid w:val="0060553C"/>
    <w:rsid w:val="00607DBB"/>
    <w:rsid w:val="00611B83"/>
    <w:rsid w:val="00613257"/>
    <w:rsid w:val="00617A97"/>
    <w:rsid w:val="00620A71"/>
    <w:rsid w:val="00620D80"/>
    <w:rsid w:val="006234A6"/>
    <w:rsid w:val="00630001"/>
    <w:rsid w:val="006311B3"/>
    <w:rsid w:val="0063284C"/>
    <w:rsid w:val="00636311"/>
    <w:rsid w:val="00636398"/>
    <w:rsid w:val="006368D3"/>
    <w:rsid w:val="006377EC"/>
    <w:rsid w:val="00640211"/>
    <w:rsid w:val="0064151F"/>
    <w:rsid w:val="00641533"/>
    <w:rsid w:val="0064208D"/>
    <w:rsid w:val="00643475"/>
    <w:rsid w:val="0064396A"/>
    <w:rsid w:val="0064624E"/>
    <w:rsid w:val="006502DE"/>
    <w:rsid w:val="00650896"/>
    <w:rsid w:val="00650A9A"/>
    <w:rsid w:val="00650AB9"/>
    <w:rsid w:val="00651773"/>
    <w:rsid w:val="00654FC4"/>
    <w:rsid w:val="00655733"/>
    <w:rsid w:val="00655ACD"/>
    <w:rsid w:val="006566E4"/>
    <w:rsid w:val="00656A92"/>
    <w:rsid w:val="00656DDE"/>
    <w:rsid w:val="0066011D"/>
    <w:rsid w:val="006607C0"/>
    <w:rsid w:val="006613A6"/>
    <w:rsid w:val="006627A2"/>
    <w:rsid w:val="00662F70"/>
    <w:rsid w:val="006634E6"/>
    <w:rsid w:val="006655EE"/>
    <w:rsid w:val="006670D6"/>
    <w:rsid w:val="00667EE7"/>
    <w:rsid w:val="00670922"/>
    <w:rsid w:val="00670BE1"/>
    <w:rsid w:val="00671932"/>
    <w:rsid w:val="0067218F"/>
    <w:rsid w:val="006741F2"/>
    <w:rsid w:val="00674CC3"/>
    <w:rsid w:val="00675C72"/>
    <w:rsid w:val="006771F9"/>
    <w:rsid w:val="006776D7"/>
    <w:rsid w:val="00681003"/>
    <w:rsid w:val="006817C9"/>
    <w:rsid w:val="00682ED7"/>
    <w:rsid w:val="0068350B"/>
    <w:rsid w:val="00683ECE"/>
    <w:rsid w:val="0068560F"/>
    <w:rsid w:val="00686253"/>
    <w:rsid w:val="00694DDD"/>
    <w:rsid w:val="00695FC2"/>
    <w:rsid w:val="00696949"/>
    <w:rsid w:val="00697052"/>
    <w:rsid w:val="0069728B"/>
    <w:rsid w:val="006A0D8D"/>
    <w:rsid w:val="006A2FDD"/>
    <w:rsid w:val="006A46FB"/>
    <w:rsid w:val="006A52B7"/>
    <w:rsid w:val="006A5E28"/>
    <w:rsid w:val="006A697B"/>
    <w:rsid w:val="006A775D"/>
    <w:rsid w:val="006A7AFF"/>
    <w:rsid w:val="006A7E20"/>
    <w:rsid w:val="006B0789"/>
    <w:rsid w:val="006B1816"/>
    <w:rsid w:val="006B1D3F"/>
    <w:rsid w:val="006B2099"/>
    <w:rsid w:val="006B2C52"/>
    <w:rsid w:val="006B50CF"/>
    <w:rsid w:val="006C03B8"/>
    <w:rsid w:val="006C5CE5"/>
    <w:rsid w:val="006C5EC9"/>
    <w:rsid w:val="006C6059"/>
    <w:rsid w:val="006C7522"/>
    <w:rsid w:val="006C7F42"/>
    <w:rsid w:val="006D20DC"/>
    <w:rsid w:val="006D2164"/>
    <w:rsid w:val="006D6F08"/>
    <w:rsid w:val="006E062C"/>
    <w:rsid w:val="006E0A22"/>
    <w:rsid w:val="006E1C82"/>
    <w:rsid w:val="006E28B7"/>
    <w:rsid w:val="006E2A9B"/>
    <w:rsid w:val="006E3310"/>
    <w:rsid w:val="006E4E39"/>
    <w:rsid w:val="006E565E"/>
    <w:rsid w:val="006E673D"/>
    <w:rsid w:val="006E7A6A"/>
    <w:rsid w:val="006E7D3B"/>
    <w:rsid w:val="006F1B70"/>
    <w:rsid w:val="006F1D33"/>
    <w:rsid w:val="006F341D"/>
    <w:rsid w:val="006F3CDE"/>
    <w:rsid w:val="006F5524"/>
    <w:rsid w:val="006F58D4"/>
    <w:rsid w:val="006F6582"/>
    <w:rsid w:val="00702211"/>
    <w:rsid w:val="0070346E"/>
    <w:rsid w:val="00704EDB"/>
    <w:rsid w:val="00705F08"/>
    <w:rsid w:val="00706101"/>
    <w:rsid w:val="00707072"/>
    <w:rsid w:val="00707D61"/>
    <w:rsid w:val="00712287"/>
    <w:rsid w:val="00712772"/>
    <w:rsid w:val="007148D3"/>
    <w:rsid w:val="00715B9A"/>
    <w:rsid w:val="00717171"/>
    <w:rsid w:val="00722829"/>
    <w:rsid w:val="007257D0"/>
    <w:rsid w:val="00725F1A"/>
    <w:rsid w:val="0072679C"/>
    <w:rsid w:val="00726EA6"/>
    <w:rsid w:val="00727208"/>
    <w:rsid w:val="00727680"/>
    <w:rsid w:val="007348B1"/>
    <w:rsid w:val="007362A6"/>
    <w:rsid w:val="00736D7D"/>
    <w:rsid w:val="00740E58"/>
    <w:rsid w:val="007445A0"/>
    <w:rsid w:val="0074524B"/>
    <w:rsid w:val="00745E0D"/>
    <w:rsid w:val="00747D8B"/>
    <w:rsid w:val="00751228"/>
    <w:rsid w:val="007571E1"/>
    <w:rsid w:val="007604B2"/>
    <w:rsid w:val="0076263C"/>
    <w:rsid w:val="00765204"/>
    <w:rsid w:val="00765281"/>
    <w:rsid w:val="00766BAD"/>
    <w:rsid w:val="007729A2"/>
    <w:rsid w:val="0077441B"/>
    <w:rsid w:val="007755F2"/>
    <w:rsid w:val="00776971"/>
    <w:rsid w:val="00780A80"/>
    <w:rsid w:val="0078177E"/>
    <w:rsid w:val="0078304C"/>
    <w:rsid w:val="00783673"/>
    <w:rsid w:val="007850F1"/>
    <w:rsid w:val="00785490"/>
    <w:rsid w:val="007925EA"/>
    <w:rsid w:val="00793CD8"/>
    <w:rsid w:val="0079440F"/>
    <w:rsid w:val="00795057"/>
    <w:rsid w:val="00795866"/>
    <w:rsid w:val="00795C92"/>
    <w:rsid w:val="0079619F"/>
    <w:rsid w:val="00796231"/>
    <w:rsid w:val="007A1CB3"/>
    <w:rsid w:val="007A306F"/>
    <w:rsid w:val="007A43A6"/>
    <w:rsid w:val="007A58A6"/>
    <w:rsid w:val="007A6FDA"/>
    <w:rsid w:val="007B3D2D"/>
    <w:rsid w:val="007B50AE"/>
    <w:rsid w:val="007B51DF"/>
    <w:rsid w:val="007C05DD"/>
    <w:rsid w:val="007C3D18"/>
    <w:rsid w:val="007C50F7"/>
    <w:rsid w:val="007C60BF"/>
    <w:rsid w:val="007C6A07"/>
    <w:rsid w:val="007C75A1"/>
    <w:rsid w:val="007C77A5"/>
    <w:rsid w:val="007D04E5"/>
    <w:rsid w:val="007D0DCD"/>
    <w:rsid w:val="007D3CE5"/>
    <w:rsid w:val="007D5901"/>
    <w:rsid w:val="007D7526"/>
    <w:rsid w:val="007E4610"/>
    <w:rsid w:val="007E4715"/>
    <w:rsid w:val="007E505B"/>
    <w:rsid w:val="007E7091"/>
    <w:rsid w:val="0080076A"/>
    <w:rsid w:val="00800BD9"/>
    <w:rsid w:val="0080142B"/>
    <w:rsid w:val="00803E63"/>
    <w:rsid w:val="00803FAE"/>
    <w:rsid w:val="00804437"/>
    <w:rsid w:val="0080605F"/>
    <w:rsid w:val="00807786"/>
    <w:rsid w:val="00811FCB"/>
    <w:rsid w:val="00812F1C"/>
    <w:rsid w:val="008158D6"/>
    <w:rsid w:val="00817196"/>
    <w:rsid w:val="008203E6"/>
    <w:rsid w:val="008235DB"/>
    <w:rsid w:val="00824AB4"/>
    <w:rsid w:val="00825C42"/>
    <w:rsid w:val="00825D25"/>
    <w:rsid w:val="00827D6F"/>
    <w:rsid w:val="00835F53"/>
    <w:rsid w:val="008376AC"/>
    <w:rsid w:val="00841BCB"/>
    <w:rsid w:val="00843099"/>
    <w:rsid w:val="008444E8"/>
    <w:rsid w:val="00844E80"/>
    <w:rsid w:val="00846FE7"/>
    <w:rsid w:val="00847F02"/>
    <w:rsid w:val="0085026F"/>
    <w:rsid w:val="00855CB1"/>
    <w:rsid w:val="00856911"/>
    <w:rsid w:val="00861A99"/>
    <w:rsid w:val="008677FD"/>
    <w:rsid w:val="008706D4"/>
    <w:rsid w:val="00870F8A"/>
    <w:rsid w:val="008719A4"/>
    <w:rsid w:val="00871D23"/>
    <w:rsid w:val="00873458"/>
    <w:rsid w:val="00874312"/>
    <w:rsid w:val="0087437C"/>
    <w:rsid w:val="00875CD7"/>
    <w:rsid w:val="008769D4"/>
    <w:rsid w:val="00876B4D"/>
    <w:rsid w:val="00877CA0"/>
    <w:rsid w:val="00877F18"/>
    <w:rsid w:val="00892848"/>
    <w:rsid w:val="008941E3"/>
    <w:rsid w:val="00894A88"/>
    <w:rsid w:val="008952EE"/>
    <w:rsid w:val="00895386"/>
    <w:rsid w:val="008A21FF"/>
    <w:rsid w:val="008A2CE2"/>
    <w:rsid w:val="008A30AC"/>
    <w:rsid w:val="008A3729"/>
    <w:rsid w:val="008A44B8"/>
    <w:rsid w:val="008A51A8"/>
    <w:rsid w:val="008A54C7"/>
    <w:rsid w:val="008A77D8"/>
    <w:rsid w:val="008A7F02"/>
    <w:rsid w:val="008B0483"/>
    <w:rsid w:val="008B120C"/>
    <w:rsid w:val="008B14A4"/>
    <w:rsid w:val="008B27EE"/>
    <w:rsid w:val="008B51A0"/>
    <w:rsid w:val="008B539A"/>
    <w:rsid w:val="008B592A"/>
    <w:rsid w:val="008B7B5C"/>
    <w:rsid w:val="008C0C99"/>
    <w:rsid w:val="008C1CA2"/>
    <w:rsid w:val="008C2017"/>
    <w:rsid w:val="008C24C8"/>
    <w:rsid w:val="008C4958"/>
    <w:rsid w:val="008C4BAA"/>
    <w:rsid w:val="008C6AE8"/>
    <w:rsid w:val="008C7573"/>
    <w:rsid w:val="008D00A5"/>
    <w:rsid w:val="008D1913"/>
    <w:rsid w:val="008D1969"/>
    <w:rsid w:val="008D34F1"/>
    <w:rsid w:val="008D39D8"/>
    <w:rsid w:val="008D6D1A"/>
    <w:rsid w:val="008E0280"/>
    <w:rsid w:val="008E065E"/>
    <w:rsid w:val="008E0927"/>
    <w:rsid w:val="008E1909"/>
    <w:rsid w:val="008E468F"/>
    <w:rsid w:val="008E56E8"/>
    <w:rsid w:val="008F17EC"/>
    <w:rsid w:val="008F1C4E"/>
    <w:rsid w:val="008F1EAB"/>
    <w:rsid w:val="008F33DC"/>
    <w:rsid w:val="008F477F"/>
    <w:rsid w:val="00902350"/>
    <w:rsid w:val="00902C43"/>
    <w:rsid w:val="0090336B"/>
    <w:rsid w:val="00904CFE"/>
    <w:rsid w:val="009053AA"/>
    <w:rsid w:val="00906939"/>
    <w:rsid w:val="00907BC0"/>
    <w:rsid w:val="00910650"/>
    <w:rsid w:val="00910B7D"/>
    <w:rsid w:val="00911097"/>
    <w:rsid w:val="00911DFB"/>
    <w:rsid w:val="00912484"/>
    <w:rsid w:val="00912654"/>
    <w:rsid w:val="009139D9"/>
    <w:rsid w:val="00914AD8"/>
    <w:rsid w:val="0091593D"/>
    <w:rsid w:val="00916079"/>
    <w:rsid w:val="00917CE9"/>
    <w:rsid w:val="00920922"/>
    <w:rsid w:val="00920BF2"/>
    <w:rsid w:val="00922010"/>
    <w:rsid w:val="00924C16"/>
    <w:rsid w:val="009308B2"/>
    <w:rsid w:val="00931326"/>
    <w:rsid w:val="00931BD9"/>
    <w:rsid w:val="00933390"/>
    <w:rsid w:val="00933D70"/>
    <w:rsid w:val="00936704"/>
    <w:rsid w:val="009368F3"/>
    <w:rsid w:val="0093702D"/>
    <w:rsid w:val="00941636"/>
    <w:rsid w:val="00943742"/>
    <w:rsid w:val="00945C05"/>
    <w:rsid w:val="00946945"/>
    <w:rsid w:val="00947713"/>
    <w:rsid w:val="00947FB1"/>
    <w:rsid w:val="00950DE7"/>
    <w:rsid w:val="00953920"/>
    <w:rsid w:val="00953D47"/>
    <w:rsid w:val="00954146"/>
    <w:rsid w:val="0095681E"/>
    <w:rsid w:val="00956878"/>
    <w:rsid w:val="009572D4"/>
    <w:rsid w:val="00960946"/>
    <w:rsid w:val="00961921"/>
    <w:rsid w:val="0096430A"/>
    <w:rsid w:val="0096554B"/>
    <w:rsid w:val="0096584A"/>
    <w:rsid w:val="00966062"/>
    <w:rsid w:val="00971F08"/>
    <w:rsid w:val="0097603D"/>
    <w:rsid w:val="009760AF"/>
    <w:rsid w:val="00976949"/>
    <w:rsid w:val="00980477"/>
    <w:rsid w:val="0098268D"/>
    <w:rsid w:val="00985253"/>
    <w:rsid w:val="009853B3"/>
    <w:rsid w:val="00990630"/>
    <w:rsid w:val="00991761"/>
    <w:rsid w:val="0099202E"/>
    <w:rsid w:val="009924B4"/>
    <w:rsid w:val="00994DCA"/>
    <w:rsid w:val="009960EC"/>
    <w:rsid w:val="009970DD"/>
    <w:rsid w:val="00997DD0"/>
    <w:rsid w:val="009A0FBA"/>
    <w:rsid w:val="009A1601"/>
    <w:rsid w:val="009A3BB6"/>
    <w:rsid w:val="009A42D8"/>
    <w:rsid w:val="009A462D"/>
    <w:rsid w:val="009A5241"/>
    <w:rsid w:val="009A5717"/>
    <w:rsid w:val="009A5998"/>
    <w:rsid w:val="009A5CBA"/>
    <w:rsid w:val="009A7967"/>
    <w:rsid w:val="009B1208"/>
    <w:rsid w:val="009B1F30"/>
    <w:rsid w:val="009B3AC2"/>
    <w:rsid w:val="009B4DF4"/>
    <w:rsid w:val="009B564E"/>
    <w:rsid w:val="009B5D69"/>
    <w:rsid w:val="009B7E87"/>
    <w:rsid w:val="009C0169"/>
    <w:rsid w:val="009C403E"/>
    <w:rsid w:val="009C7BA7"/>
    <w:rsid w:val="009D1EC0"/>
    <w:rsid w:val="009D1EE3"/>
    <w:rsid w:val="009D1F23"/>
    <w:rsid w:val="009D4FF0"/>
    <w:rsid w:val="009D5C8C"/>
    <w:rsid w:val="009D703C"/>
    <w:rsid w:val="009D718F"/>
    <w:rsid w:val="009E068F"/>
    <w:rsid w:val="009E14E0"/>
    <w:rsid w:val="009E35DB"/>
    <w:rsid w:val="009E47A3"/>
    <w:rsid w:val="009F08F3"/>
    <w:rsid w:val="009F0AFF"/>
    <w:rsid w:val="009F0D5F"/>
    <w:rsid w:val="009F2921"/>
    <w:rsid w:val="009F344F"/>
    <w:rsid w:val="00A025C8"/>
    <w:rsid w:val="00A03149"/>
    <w:rsid w:val="00A031D8"/>
    <w:rsid w:val="00A048A8"/>
    <w:rsid w:val="00A04F49"/>
    <w:rsid w:val="00A05049"/>
    <w:rsid w:val="00A13E54"/>
    <w:rsid w:val="00A15A0B"/>
    <w:rsid w:val="00A17F63"/>
    <w:rsid w:val="00A20272"/>
    <w:rsid w:val="00A2193B"/>
    <w:rsid w:val="00A22EB3"/>
    <w:rsid w:val="00A2351A"/>
    <w:rsid w:val="00A263AD"/>
    <w:rsid w:val="00A264A9"/>
    <w:rsid w:val="00A26DCF"/>
    <w:rsid w:val="00A27785"/>
    <w:rsid w:val="00A30187"/>
    <w:rsid w:val="00A30E65"/>
    <w:rsid w:val="00A31E02"/>
    <w:rsid w:val="00A3448A"/>
    <w:rsid w:val="00A3453A"/>
    <w:rsid w:val="00A36297"/>
    <w:rsid w:val="00A41E2B"/>
    <w:rsid w:val="00A44248"/>
    <w:rsid w:val="00A45B74"/>
    <w:rsid w:val="00A462A8"/>
    <w:rsid w:val="00A50160"/>
    <w:rsid w:val="00A501E6"/>
    <w:rsid w:val="00A52E1D"/>
    <w:rsid w:val="00A547EF"/>
    <w:rsid w:val="00A574D9"/>
    <w:rsid w:val="00A61499"/>
    <w:rsid w:val="00A62A77"/>
    <w:rsid w:val="00A63483"/>
    <w:rsid w:val="00A64B87"/>
    <w:rsid w:val="00A657D7"/>
    <w:rsid w:val="00A660AC"/>
    <w:rsid w:val="00A67E6C"/>
    <w:rsid w:val="00A71B99"/>
    <w:rsid w:val="00A73143"/>
    <w:rsid w:val="00A739D0"/>
    <w:rsid w:val="00A761D4"/>
    <w:rsid w:val="00A77EC4"/>
    <w:rsid w:val="00A86722"/>
    <w:rsid w:val="00A87D25"/>
    <w:rsid w:val="00A92879"/>
    <w:rsid w:val="00A92D14"/>
    <w:rsid w:val="00A93136"/>
    <w:rsid w:val="00A9442A"/>
    <w:rsid w:val="00AA016F"/>
    <w:rsid w:val="00AA1ED6"/>
    <w:rsid w:val="00AA1EE3"/>
    <w:rsid w:val="00AA51D6"/>
    <w:rsid w:val="00AA7627"/>
    <w:rsid w:val="00AB0BC8"/>
    <w:rsid w:val="00AB11CA"/>
    <w:rsid w:val="00AB14D9"/>
    <w:rsid w:val="00AB4AB8"/>
    <w:rsid w:val="00AB532F"/>
    <w:rsid w:val="00AB655E"/>
    <w:rsid w:val="00AC007F"/>
    <w:rsid w:val="00AC0DF1"/>
    <w:rsid w:val="00AC2ECD"/>
    <w:rsid w:val="00AC3119"/>
    <w:rsid w:val="00AC494E"/>
    <w:rsid w:val="00AC49FB"/>
    <w:rsid w:val="00AC5A10"/>
    <w:rsid w:val="00AC5BE6"/>
    <w:rsid w:val="00AC5CEC"/>
    <w:rsid w:val="00AD0AA3"/>
    <w:rsid w:val="00AD14A9"/>
    <w:rsid w:val="00AD2ED0"/>
    <w:rsid w:val="00AD3F94"/>
    <w:rsid w:val="00AD4A5A"/>
    <w:rsid w:val="00AD4BB9"/>
    <w:rsid w:val="00AD51BB"/>
    <w:rsid w:val="00AE185C"/>
    <w:rsid w:val="00AE27AC"/>
    <w:rsid w:val="00AE40E0"/>
    <w:rsid w:val="00AE4DBA"/>
    <w:rsid w:val="00AE4F07"/>
    <w:rsid w:val="00AF1699"/>
    <w:rsid w:val="00AF1C5D"/>
    <w:rsid w:val="00AF42D7"/>
    <w:rsid w:val="00AF6331"/>
    <w:rsid w:val="00AF710E"/>
    <w:rsid w:val="00B006FE"/>
    <w:rsid w:val="00B007CB"/>
    <w:rsid w:val="00B02AA9"/>
    <w:rsid w:val="00B02FA3"/>
    <w:rsid w:val="00B05084"/>
    <w:rsid w:val="00B05344"/>
    <w:rsid w:val="00B106F7"/>
    <w:rsid w:val="00B11AE0"/>
    <w:rsid w:val="00B1351D"/>
    <w:rsid w:val="00B156C2"/>
    <w:rsid w:val="00B157F9"/>
    <w:rsid w:val="00B16351"/>
    <w:rsid w:val="00B20256"/>
    <w:rsid w:val="00B20D09"/>
    <w:rsid w:val="00B2763F"/>
    <w:rsid w:val="00B27AAC"/>
    <w:rsid w:val="00B30929"/>
    <w:rsid w:val="00B3212B"/>
    <w:rsid w:val="00B367BB"/>
    <w:rsid w:val="00B372AA"/>
    <w:rsid w:val="00B377B0"/>
    <w:rsid w:val="00B40445"/>
    <w:rsid w:val="00B4095B"/>
    <w:rsid w:val="00B409E0"/>
    <w:rsid w:val="00B41888"/>
    <w:rsid w:val="00B45A52"/>
    <w:rsid w:val="00B46175"/>
    <w:rsid w:val="00B548B7"/>
    <w:rsid w:val="00B61256"/>
    <w:rsid w:val="00B6353F"/>
    <w:rsid w:val="00B643C9"/>
    <w:rsid w:val="00B6555E"/>
    <w:rsid w:val="00B664C7"/>
    <w:rsid w:val="00B66F64"/>
    <w:rsid w:val="00B7077C"/>
    <w:rsid w:val="00B737C3"/>
    <w:rsid w:val="00B739F6"/>
    <w:rsid w:val="00B765E2"/>
    <w:rsid w:val="00B81A6C"/>
    <w:rsid w:val="00B81AEF"/>
    <w:rsid w:val="00B85DE5"/>
    <w:rsid w:val="00B86488"/>
    <w:rsid w:val="00B90F73"/>
    <w:rsid w:val="00B9112B"/>
    <w:rsid w:val="00B93B59"/>
    <w:rsid w:val="00B9406A"/>
    <w:rsid w:val="00BA0ADB"/>
    <w:rsid w:val="00BA2280"/>
    <w:rsid w:val="00BA2A08"/>
    <w:rsid w:val="00BA56D2"/>
    <w:rsid w:val="00BA5EEB"/>
    <w:rsid w:val="00BA76E0"/>
    <w:rsid w:val="00BB038F"/>
    <w:rsid w:val="00BB10A7"/>
    <w:rsid w:val="00BB2A25"/>
    <w:rsid w:val="00BB3665"/>
    <w:rsid w:val="00BB51E9"/>
    <w:rsid w:val="00BC0BCB"/>
    <w:rsid w:val="00BC0FDC"/>
    <w:rsid w:val="00BC3053"/>
    <w:rsid w:val="00BC3C35"/>
    <w:rsid w:val="00BC3F9F"/>
    <w:rsid w:val="00BC4D2E"/>
    <w:rsid w:val="00BC6B0D"/>
    <w:rsid w:val="00BD311F"/>
    <w:rsid w:val="00BD399A"/>
    <w:rsid w:val="00BD48AC"/>
    <w:rsid w:val="00BD5F1A"/>
    <w:rsid w:val="00BD7EB2"/>
    <w:rsid w:val="00BE0578"/>
    <w:rsid w:val="00BE1234"/>
    <w:rsid w:val="00BE204F"/>
    <w:rsid w:val="00BE2797"/>
    <w:rsid w:val="00BE2FA6"/>
    <w:rsid w:val="00BE333F"/>
    <w:rsid w:val="00BE37E7"/>
    <w:rsid w:val="00BE6FFE"/>
    <w:rsid w:val="00BE7406"/>
    <w:rsid w:val="00BE7603"/>
    <w:rsid w:val="00BE79C2"/>
    <w:rsid w:val="00BF05B8"/>
    <w:rsid w:val="00BF257D"/>
    <w:rsid w:val="00BF3279"/>
    <w:rsid w:val="00BF74C7"/>
    <w:rsid w:val="00C003F1"/>
    <w:rsid w:val="00C015F1"/>
    <w:rsid w:val="00C01F33"/>
    <w:rsid w:val="00C01F92"/>
    <w:rsid w:val="00C02CC6"/>
    <w:rsid w:val="00C040F7"/>
    <w:rsid w:val="00C044AB"/>
    <w:rsid w:val="00C05706"/>
    <w:rsid w:val="00C07377"/>
    <w:rsid w:val="00C10478"/>
    <w:rsid w:val="00C12107"/>
    <w:rsid w:val="00C14D4B"/>
    <w:rsid w:val="00C154BB"/>
    <w:rsid w:val="00C22375"/>
    <w:rsid w:val="00C223E2"/>
    <w:rsid w:val="00C279B5"/>
    <w:rsid w:val="00C27C45"/>
    <w:rsid w:val="00C3719D"/>
    <w:rsid w:val="00C37CB2"/>
    <w:rsid w:val="00C4143F"/>
    <w:rsid w:val="00C443F0"/>
    <w:rsid w:val="00C45C05"/>
    <w:rsid w:val="00C46518"/>
    <w:rsid w:val="00C473A5"/>
    <w:rsid w:val="00C50B5F"/>
    <w:rsid w:val="00C54995"/>
    <w:rsid w:val="00C54D41"/>
    <w:rsid w:val="00C60783"/>
    <w:rsid w:val="00C639E0"/>
    <w:rsid w:val="00C64672"/>
    <w:rsid w:val="00C66EC0"/>
    <w:rsid w:val="00C70697"/>
    <w:rsid w:val="00C72093"/>
    <w:rsid w:val="00C72EF4"/>
    <w:rsid w:val="00C744FE"/>
    <w:rsid w:val="00C74BA5"/>
    <w:rsid w:val="00C75D25"/>
    <w:rsid w:val="00C75D2F"/>
    <w:rsid w:val="00C76763"/>
    <w:rsid w:val="00C767BE"/>
    <w:rsid w:val="00C76E3C"/>
    <w:rsid w:val="00C81568"/>
    <w:rsid w:val="00C81A97"/>
    <w:rsid w:val="00C835AD"/>
    <w:rsid w:val="00C84EE1"/>
    <w:rsid w:val="00C85E4A"/>
    <w:rsid w:val="00C861CF"/>
    <w:rsid w:val="00C9027A"/>
    <w:rsid w:val="00C9068E"/>
    <w:rsid w:val="00C93814"/>
    <w:rsid w:val="00C93C4B"/>
    <w:rsid w:val="00C944AB"/>
    <w:rsid w:val="00C95B40"/>
    <w:rsid w:val="00CA1ED8"/>
    <w:rsid w:val="00CA2C24"/>
    <w:rsid w:val="00CA531E"/>
    <w:rsid w:val="00CB1F63"/>
    <w:rsid w:val="00CB6B7F"/>
    <w:rsid w:val="00CB7170"/>
    <w:rsid w:val="00CC040E"/>
    <w:rsid w:val="00CC047D"/>
    <w:rsid w:val="00CC111F"/>
    <w:rsid w:val="00CC2011"/>
    <w:rsid w:val="00CC3EA0"/>
    <w:rsid w:val="00CC6348"/>
    <w:rsid w:val="00CC7B45"/>
    <w:rsid w:val="00CD1188"/>
    <w:rsid w:val="00CD2ED1"/>
    <w:rsid w:val="00CD337B"/>
    <w:rsid w:val="00CD62D0"/>
    <w:rsid w:val="00CD66CE"/>
    <w:rsid w:val="00CE0424"/>
    <w:rsid w:val="00CE0BF7"/>
    <w:rsid w:val="00CE272F"/>
    <w:rsid w:val="00CE6E0D"/>
    <w:rsid w:val="00CE7561"/>
    <w:rsid w:val="00CF1354"/>
    <w:rsid w:val="00CF3B1F"/>
    <w:rsid w:val="00CF3BF6"/>
    <w:rsid w:val="00CF3D56"/>
    <w:rsid w:val="00CF52B3"/>
    <w:rsid w:val="00CF625B"/>
    <w:rsid w:val="00CF687E"/>
    <w:rsid w:val="00D022EC"/>
    <w:rsid w:val="00D02743"/>
    <w:rsid w:val="00D0349B"/>
    <w:rsid w:val="00D052C2"/>
    <w:rsid w:val="00D062BD"/>
    <w:rsid w:val="00D07038"/>
    <w:rsid w:val="00D07993"/>
    <w:rsid w:val="00D10249"/>
    <w:rsid w:val="00D115C3"/>
    <w:rsid w:val="00D11897"/>
    <w:rsid w:val="00D13135"/>
    <w:rsid w:val="00D13E4E"/>
    <w:rsid w:val="00D157A0"/>
    <w:rsid w:val="00D2095B"/>
    <w:rsid w:val="00D20C1E"/>
    <w:rsid w:val="00D239A7"/>
    <w:rsid w:val="00D23F47"/>
    <w:rsid w:val="00D30362"/>
    <w:rsid w:val="00D324F0"/>
    <w:rsid w:val="00D34AFB"/>
    <w:rsid w:val="00D36E71"/>
    <w:rsid w:val="00D37D87"/>
    <w:rsid w:val="00D40B33"/>
    <w:rsid w:val="00D42361"/>
    <w:rsid w:val="00D4318F"/>
    <w:rsid w:val="00D438BF"/>
    <w:rsid w:val="00D440F8"/>
    <w:rsid w:val="00D546FF"/>
    <w:rsid w:val="00D55AD5"/>
    <w:rsid w:val="00D576CA"/>
    <w:rsid w:val="00D61AF5"/>
    <w:rsid w:val="00D652B5"/>
    <w:rsid w:val="00D66155"/>
    <w:rsid w:val="00D67E20"/>
    <w:rsid w:val="00D708B0"/>
    <w:rsid w:val="00D7178E"/>
    <w:rsid w:val="00D76C10"/>
    <w:rsid w:val="00D77B1D"/>
    <w:rsid w:val="00D8021F"/>
    <w:rsid w:val="00D80383"/>
    <w:rsid w:val="00D823C6"/>
    <w:rsid w:val="00D8327F"/>
    <w:rsid w:val="00D8559A"/>
    <w:rsid w:val="00D85F43"/>
    <w:rsid w:val="00D86CA3"/>
    <w:rsid w:val="00D871CE"/>
    <w:rsid w:val="00D9196D"/>
    <w:rsid w:val="00D92982"/>
    <w:rsid w:val="00D92DCA"/>
    <w:rsid w:val="00DA305E"/>
    <w:rsid w:val="00DA3EA2"/>
    <w:rsid w:val="00DA5417"/>
    <w:rsid w:val="00DA56E8"/>
    <w:rsid w:val="00DB0A9F"/>
    <w:rsid w:val="00DB12CC"/>
    <w:rsid w:val="00DB1595"/>
    <w:rsid w:val="00DB377D"/>
    <w:rsid w:val="00DB44D8"/>
    <w:rsid w:val="00DC1B4C"/>
    <w:rsid w:val="00DC2D36"/>
    <w:rsid w:val="00DC4734"/>
    <w:rsid w:val="00DC53EF"/>
    <w:rsid w:val="00DD312B"/>
    <w:rsid w:val="00DE1147"/>
    <w:rsid w:val="00DE5608"/>
    <w:rsid w:val="00DE56DB"/>
    <w:rsid w:val="00DE58D0"/>
    <w:rsid w:val="00DE654F"/>
    <w:rsid w:val="00DE796B"/>
    <w:rsid w:val="00DF08AE"/>
    <w:rsid w:val="00DF0B6E"/>
    <w:rsid w:val="00DF15E0"/>
    <w:rsid w:val="00DF37A0"/>
    <w:rsid w:val="00DF40DC"/>
    <w:rsid w:val="00DF7127"/>
    <w:rsid w:val="00E0088C"/>
    <w:rsid w:val="00E06B0D"/>
    <w:rsid w:val="00E10D99"/>
    <w:rsid w:val="00E110E7"/>
    <w:rsid w:val="00E11B20"/>
    <w:rsid w:val="00E17FA2"/>
    <w:rsid w:val="00E22330"/>
    <w:rsid w:val="00E26BB4"/>
    <w:rsid w:val="00E30B5A"/>
    <w:rsid w:val="00E3123D"/>
    <w:rsid w:val="00E31461"/>
    <w:rsid w:val="00E31D43"/>
    <w:rsid w:val="00E32608"/>
    <w:rsid w:val="00E33C8F"/>
    <w:rsid w:val="00E34188"/>
    <w:rsid w:val="00E34B6E"/>
    <w:rsid w:val="00E34B9D"/>
    <w:rsid w:val="00E35559"/>
    <w:rsid w:val="00E3723A"/>
    <w:rsid w:val="00E37860"/>
    <w:rsid w:val="00E430CD"/>
    <w:rsid w:val="00E446F1"/>
    <w:rsid w:val="00E44A1A"/>
    <w:rsid w:val="00E44EFF"/>
    <w:rsid w:val="00E46886"/>
    <w:rsid w:val="00E47AEF"/>
    <w:rsid w:val="00E5140F"/>
    <w:rsid w:val="00E53B75"/>
    <w:rsid w:val="00E54E3B"/>
    <w:rsid w:val="00E57565"/>
    <w:rsid w:val="00E63838"/>
    <w:rsid w:val="00E64434"/>
    <w:rsid w:val="00E67C51"/>
    <w:rsid w:val="00E71A08"/>
    <w:rsid w:val="00E71ACC"/>
    <w:rsid w:val="00E72EFC"/>
    <w:rsid w:val="00E74250"/>
    <w:rsid w:val="00E758EC"/>
    <w:rsid w:val="00E820BD"/>
    <w:rsid w:val="00E8234C"/>
    <w:rsid w:val="00E83AA9"/>
    <w:rsid w:val="00E84276"/>
    <w:rsid w:val="00E85928"/>
    <w:rsid w:val="00E86979"/>
    <w:rsid w:val="00E86D5E"/>
    <w:rsid w:val="00E87822"/>
    <w:rsid w:val="00E90395"/>
    <w:rsid w:val="00E90E49"/>
    <w:rsid w:val="00E917F9"/>
    <w:rsid w:val="00E9291C"/>
    <w:rsid w:val="00E93FFE"/>
    <w:rsid w:val="00E94F8A"/>
    <w:rsid w:val="00EA7A41"/>
    <w:rsid w:val="00EB030B"/>
    <w:rsid w:val="00EB077B"/>
    <w:rsid w:val="00EB4EA2"/>
    <w:rsid w:val="00EB517C"/>
    <w:rsid w:val="00EC24D5"/>
    <w:rsid w:val="00EC27C6"/>
    <w:rsid w:val="00EC4207"/>
    <w:rsid w:val="00EC5653"/>
    <w:rsid w:val="00EC71CE"/>
    <w:rsid w:val="00ED1006"/>
    <w:rsid w:val="00ED2974"/>
    <w:rsid w:val="00ED56FC"/>
    <w:rsid w:val="00ED6DDC"/>
    <w:rsid w:val="00ED7AAA"/>
    <w:rsid w:val="00EF12FE"/>
    <w:rsid w:val="00EF18FE"/>
    <w:rsid w:val="00EF5787"/>
    <w:rsid w:val="00EF60D0"/>
    <w:rsid w:val="00F01D40"/>
    <w:rsid w:val="00F0528D"/>
    <w:rsid w:val="00F06C67"/>
    <w:rsid w:val="00F06DFD"/>
    <w:rsid w:val="00F071D1"/>
    <w:rsid w:val="00F07533"/>
    <w:rsid w:val="00F078DE"/>
    <w:rsid w:val="00F10463"/>
    <w:rsid w:val="00F10629"/>
    <w:rsid w:val="00F10F24"/>
    <w:rsid w:val="00F15FA5"/>
    <w:rsid w:val="00F1607E"/>
    <w:rsid w:val="00F209B7"/>
    <w:rsid w:val="00F2376F"/>
    <w:rsid w:val="00F243D8"/>
    <w:rsid w:val="00F30828"/>
    <w:rsid w:val="00F313D6"/>
    <w:rsid w:val="00F31F57"/>
    <w:rsid w:val="00F40F0C"/>
    <w:rsid w:val="00F45034"/>
    <w:rsid w:val="00F4766C"/>
    <w:rsid w:val="00F5060E"/>
    <w:rsid w:val="00F507D1"/>
    <w:rsid w:val="00F519CE"/>
    <w:rsid w:val="00F51ADA"/>
    <w:rsid w:val="00F534CC"/>
    <w:rsid w:val="00F60203"/>
    <w:rsid w:val="00F607C5"/>
    <w:rsid w:val="00F60A7D"/>
    <w:rsid w:val="00F60DEA"/>
    <w:rsid w:val="00F62208"/>
    <w:rsid w:val="00F6302A"/>
    <w:rsid w:val="00F63950"/>
    <w:rsid w:val="00F646DE"/>
    <w:rsid w:val="00F64C2B"/>
    <w:rsid w:val="00F651BE"/>
    <w:rsid w:val="00F65F46"/>
    <w:rsid w:val="00F66F4B"/>
    <w:rsid w:val="00F67F53"/>
    <w:rsid w:val="00F703BE"/>
    <w:rsid w:val="00F71F69"/>
    <w:rsid w:val="00F72B72"/>
    <w:rsid w:val="00F74BB9"/>
    <w:rsid w:val="00F75310"/>
    <w:rsid w:val="00F75582"/>
    <w:rsid w:val="00F76EFA"/>
    <w:rsid w:val="00F804BE"/>
    <w:rsid w:val="00F80ED9"/>
    <w:rsid w:val="00F817CE"/>
    <w:rsid w:val="00F8393E"/>
    <w:rsid w:val="00F8456C"/>
    <w:rsid w:val="00F8568D"/>
    <w:rsid w:val="00F858F8"/>
    <w:rsid w:val="00F859D8"/>
    <w:rsid w:val="00F868F5"/>
    <w:rsid w:val="00F9056A"/>
    <w:rsid w:val="00F90F8D"/>
    <w:rsid w:val="00F92782"/>
    <w:rsid w:val="00F92E8A"/>
    <w:rsid w:val="00F93AA9"/>
    <w:rsid w:val="00F96985"/>
    <w:rsid w:val="00F97838"/>
    <w:rsid w:val="00FA1D70"/>
    <w:rsid w:val="00FA2BB3"/>
    <w:rsid w:val="00FB1831"/>
    <w:rsid w:val="00FB4C80"/>
    <w:rsid w:val="00FB6A6A"/>
    <w:rsid w:val="00FC31E1"/>
    <w:rsid w:val="00FC411E"/>
    <w:rsid w:val="00FC6539"/>
    <w:rsid w:val="00FC7429"/>
    <w:rsid w:val="00FD07F6"/>
    <w:rsid w:val="00FD1EC8"/>
    <w:rsid w:val="00FD47ED"/>
    <w:rsid w:val="00FD74DB"/>
    <w:rsid w:val="00FD7660"/>
    <w:rsid w:val="00FE0655"/>
    <w:rsid w:val="00FE2355"/>
    <w:rsid w:val="00FE2365"/>
    <w:rsid w:val="00FE37D7"/>
    <w:rsid w:val="00FE4C7B"/>
    <w:rsid w:val="00FE7336"/>
    <w:rsid w:val="00FE787C"/>
    <w:rsid w:val="00FE7FD8"/>
    <w:rsid w:val="00FF2DE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726B"/>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character" w:customStyle="1" w:styleId="LGTdocChar">
    <w:name w:val="LGTdoc_본문 Char"/>
    <w:link w:val="LGTdoc"/>
    <w:qFormat/>
    <w:locked/>
    <w:rsid w:val="0077441B"/>
    <w:rPr>
      <w:rFonts w:ascii="Times New Roman" w:eastAsia="Batang" w:hAnsi="Times New Roman" w:cstheme="minorBidi"/>
      <w:sz w:val="22"/>
      <w:szCs w:val="24"/>
      <w:lang w:val="en-US" w:eastAsia="x-none"/>
    </w:rPr>
  </w:style>
  <w:style w:type="paragraph" w:customStyle="1" w:styleId="LGTdoc">
    <w:name w:val="LGTdoc_본문"/>
    <w:basedOn w:val="Normal"/>
    <w:link w:val="LGTdocChar"/>
    <w:qFormat/>
    <w:rsid w:val="0077441B"/>
    <w:pPr>
      <w:widowControl w:val="0"/>
      <w:snapToGrid w:val="0"/>
      <w:spacing w:before="60" w:afterLines="50" w:after="0" w:line="264" w:lineRule="auto"/>
      <w:ind w:left="851" w:hanging="284"/>
      <w:jc w:val="both"/>
    </w:pPr>
    <w:rPr>
      <w:rFonts w:ascii="Times New Roman" w:eastAsia="Batang" w:hAnsi="Times New Roman"/>
      <w:szCs w:val="24"/>
      <w:lang w:val="en-US" w:eastAsia="x-none"/>
    </w:rPr>
  </w:style>
  <w:style w:type="paragraph" w:customStyle="1" w:styleId="paragraph">
    <w:name w:val="paragraph"/>
    <w:basedOn w:val="Normal"/>
    <w:rsid w:val="0077441B"/>
    <w:pPr>
      <w:spacing w:before="100" w:beforeAutospacing="1" w:after="100" w:afterAutospacing="1"/>
    </w:pPr>
    <w:rPr>
      <w:sz w:val="24"/>
      <w:szCs w:val="24"/>
      <w:lang w:val="en-US" w:eastAsia="fi-FI"/>
    </w:rPr>
  </w:style>
  <w:style w:type="character" w:customStyle="1" w:styleId="normaltextrun">
    <w:name w:val="normaltextrun"/>
    <w:basedOn w:val="DefaultParagraphFont"/>
    <w:rsid w:val="0077441B"/>
  </w:style>
  <w:style w:type="character" w:customStyle="1" w:styleId="eop">
    <w:name w:val="eop"/>
    <w:basedOn w:val="DefaultParagraphFont"/>
    <w:rsid w:val="0077441B"/>
  </w:style>
  <w:style w:type="character" w:customStyle="1" w:styleId="spellingerror">
    <w:name w:val="spellingerror"/>
    <w:basedOn w:val="DefaultParagraphFont"/>
    <w:rsid w:val="0077441B"/>
  </w:style>
  <w:style w:type="paragraph" w:customStyle="1" w:styleId="Listnumbersinglelinewide">
    <w:name w:val="List number single line (wide)"/>
    <w:rsid w:val="0077441B"/>
    <w:pPr>
      <w:numPr>
        <w:numId w:val="46"/>
      </w:numPr>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465681">
      <w:bodyDiv w:val="1"/>
      <w:marLeft w:val="0"/>
      <w:marRight w:val="0"/>
      <w:marTop w:val="0"/>
      <w:marBottom w:val="0"/>
      <w:divBdr>
        <w:top w:val="none" w:sz="0" w:space="0" w:color="auto"/>
        <w:left w:val="none" w:sz="0" w:space="0" w:color="auto"/>
        <w:bottom w:val="none" w:sz="0" w:space="0" w:color="auto"/>
        <w:right w:val="none" w:sz="0" w:space="0" w:color="auto"/>
      </w:divBdr>
    </w:div>
    <w:div w:id="12712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34B64-B822-4E0E-B5D0-D432EF70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2562</Words>
  <Characters>20756</Characters>
  <Application>Microsoft Office Word</Application>
  <DocSecurity>0</DocSecurity>
  <Lines>172</Lines>
  <Paragraphs>46</Paragraphs>
  <ScaleCrop>false</ScaleCrop>
  <Company/>
  <LinksUpToDate>false</LinksUpToDate>
  <CharactersWithSpaces>23272</CharactersWithSpaces>
  <SharedDoc>false</SharedDoc>
  <HLinks>
    <vt:vector size="180" baseType="variant">
      <vt:variant>
        <vt:i4>1638463</vt:i4>
      </vt:variant>
      <vt:variant>
        <vt:i4>116</vt:i4>
      </vt:variant>
      <vt:variant>
        <vt:i4>0</vt:i4>
      </vt:variant>
      <vt:variant>
        <vt:i4>5</vt:i4>
      </vt:variant>
      <vt:variant>
        <vt:lpwstr/>
      </vt:variant>
      <vt:variant>
        <vt:lpwstr>_Toc16866709</vt:lpwstr>
      </vt:variant>
      <vt:variant>
        <vt:i4>1572927</vt:i4>
      </vt:variant>
      <vt:variant>
        <vt:i4>113</vt:i4>
      </vt:variant>
      <vt:variant>
        <vt:i4>0</vt:i4>
      </vt:variant>
      <vt:variant>
        <vt:i4>5</vt:i4>
      </vt:variant>
      <vt:variant>
        <vt:lpwstr/>
      </vt:variant>
      <vt:variant>
        <vt:lpwstr>_Toc16866708</vt:lpwstr>
      </vt:variant>
      <vt:variant>
        <vt:i4>1507391</vt:i4>
      </vt:variant>
      <vt:variant>
        <vt:i4>110</vt:i4>
      </vt:variant>
      <vt:variant>
        <vt:i4>0</vt:i4>
      </vt:variant>
      <vt:variant>
        <vt:i4>5</vt:i4>
      </vt:variant>
      <vt:variant>
        <vt:lpwstr/>
      </vt:variant>
      <vt:variant>
        <vt:lpwstr>_Toc16866707</vt:lpwstr>
      </vt:variant>
      <vt:variant>
        <vt:i4>1441855</vt:i4>
      </vt:variant>
      <vt:variant>
        <vt:i4>107</vt:i4>
      </vt:variant>
      <vt:variant>
        <vt:i4>0</vt:i4>
      </vt:variant>
      <vt:variant>
        <vt:i4>5</vt:i4>
      </vt:variant>
      <vt:variant>
        <vt:lpwstr/>
      </vt:variant>
      <vt:variant>
        <vt:lpwstr>_Toc16866706</vt:lpwstr>
      </vt:variant>
      <vt:variant>
        <vt:i4>1376319</vt:i4>
      </vt:variant>
      <vt:variant>
        <vt:i4>104</vt:i4>
      </vt:variant>
      <vt:variant>
        <vt:i4>0</vt:i4>
      </vt:variant>
      <vt:variant>
        <vt:i4>5</vt:i4>
      </vt:variant>
      <vt:variant>
        <vt:lpwstr/>
      </vt:variant>
      <vt:variant>
        <vt:lpwstr>_Toc16866705</vt:lpwstr>
      </vt:variant>
      <vt:variant>
        <vt:i4>1310783</vt:i4>
      </vt:variant>
      <vt:variant>
        <vt:i4>101</vt:i4>
      </vt:variant>
      <vt:variant>
        <vt:i4>0</vt:i4>
      </vt:variant>
      <vt:variant>
        <vt:i4>5</vt:i4>
      </vt:variant>
      <vt:variant>
        <vt:lpwstr/>
      </vt:variant>
      <vt:variant>
        <vt:lpwstr>_Toc16866704</vt:lpwstr>
      </vt:variant>
      <vt:variant>
        <vt:i4>1245247</vt:i4>
      </vt:variant>
      <vt:variant>
        <vt:i4>98</vt:i4>
      </vt:variant>
      <vt:variant>
        <vt:i4>0</vt:i4>
      </vt:variant>
      <vt:variant>
        <vt:i4>5</vt:i4>
      </vt:variant>
      <vt:variant>
        <vt:lpwstr/>
      </vt:variant>
      <vt:variant>
        <vt:lpwstr>_Toc16866703</vt:lpwstr>
      </vt:variant>
      <vt:variant>
        <vt:i4>1179711</vt:i4>
      </vt:variant>
      <vt:variant>
        <vt:i4>95</vt:i4>
      </vt:variant>
      <vt:variant>
        <vt:i4>0</vt:i4>
      </vt:variant>
      <vt:variant>
        <vt:i4>5</vt:i4>
      </vt:variant>
      <vt:variant>
        <vt:lpwstr/>
      </vt:variant>
      <vt:variant>
        <vt:lpwstr>_Toc16866702</vt:lpwstr>
      </vt:variant>
      <vt:variant>
        <vt:i4>1114175</vt:i4>
      </vt:variant>
      <vt:variant>
        <vt:i4>92</vt:i4>
      </vt:variant>
      <vt:variant>
        <vt:i4>0</vt:i4>
      </vt:variant>
      <vt:variant>
        <vt:i4>5</vt:i4>
      </vt:variant>
      <vt:variant>
        <vt:lpwstr/>
      </vt:variant>
      <vt:variant>
        <vt:lpwstr>_Toc16866701</vt:lpwstr>
      </vt:variant>
      <vt:variant>
        <vt:i4>1048639</vt:i4>
      </vt:variant>
      <vt:variant>
        <vt:i4>89</vt:i4>
      </vt:variant>
      <vt:variant>
        <vt:i4>0</vt:i4>
      </vt:variant>
      <vt:variant>
        <vt:i4>5</vt:i4>
      </vt:variant>
      <vt:variant>
        <vt:lpwstr/>
      </vt:variant>
      <vt:variant>
        <vt:lpwstr>_Toc16866700</vt:lpwstr>
      </vt:variant>
      <vt:variant>
        <vt:i4>1572918</vt:i4>
      </vt:variant>
      <vt:variant>
        <vt:i4>86</vt:i4>
      </vt:variant>
      <vt:variant>
        <vt:i4>0</vt:i4>
      </vt:variant>
      <vt:variant>
        <vt:i4>5</vt:i4>
      </vt:variant>
      <vt:variant>
        <vt:lpwstr/>
      </vt:variant>
      <vt:variant>
        <vt:lpwstr>_Toc16866699</vt:lpwstr>
      </vt:variant>
      <vt:variant>
        <vt:i4>1638454</vt:i4>
      </vt:variant>
      <vt:variant>
        <vt:i4>83</vt:i4>
      </vt:variant>
      <vt:variant>
        <vt:i4>0</vt:i4>
      </vt:variant>
      <vt:variant>
        <vt:i4>5</vt:i4>
      </vt:variant>
      <vt:variant>
        <vt:lpwstr/>
      </vt:variant>
      <vt:variant>
        <vt:lpwstr>_Toc16866698</vt:lpwstr>
      </vt:variant>
      <vt:variant>
        <vt:i4>1441846</vt:i4>
      </vt:variant>
      <vt:variant>
        <vt:i4>80</vt:i4>
      </vt:variant>
      <vt:variant>
        <vt:i4>0</vt:i4>
      </vt:variant>
      <vt:variant>
        <vt:i4>5</vt:i4>
      </vt:variant>
      <vt:variant>
        <vt:lpwstr/>
      </vt:variant>
      <vt:variant>
        <vt:lpwstr>_Toc16866697</vt:lpwstr>
      </vt:variant>
      <vt:variant>
        <vt:i4>1507382</vt:i4>
      </vt:variant>
      <vt:variant>
        <vt:i4>77</vt:i4>
      </vt:variant>
      <vt:variant>
        <vt:i4>0</vt:i4>
      </vt:variant>
      <vt:variant>
        <vt:i4>5</vt:i4>
      </vt:variant>
      <vt:variant>
        <vt:lpwstr/>
      </vt:variant>
      <vt:variant>
        <vt:lpwstr>_Toc16866696</vt:lpwstr>
      </vt:variant>
      <vt:variant>
        <vt:i4>1310774</vt:i4>
      </vt:variant>
      <vt:variant>
        <vt:i4>74</vt:i4>
      </vt:variant>
      <vt:variant>
        <vt:i4>0</vt:i4>
      </vt:variant>
      <vt:variant>
        <vt:i4>5</vt:i4>
      </vt:variant>
      <vt:variant>
        <vt:lpwstr/>
      </vt:variant>
      <vt:variant>
        <vt:lpwstr>_Toc16866695</vt:lpwstr>
      </vt:variant>
      <vt:variant>
        <vt:i4>1376310</vt:i4>
      </vt:variant>
      <vt:variant>
        <vt:i4>71</vt:i4>
      </vt:variant>
      <vt:variant>
        <vt:i4>0</vt:i4>
      </vt:variant>
      <vt:variant>
        <vt:i4>5</vt:i4>
      </vt:variant>
      <vt:variant>
        <vt:lpwstr/>
      </vt:variant>
      <vt:variant>
        <vt:lpwstr>_Toc16866694</vt:lpwstr>
      </vt:variant>
      <vt:variant>
        <vt:i4>1179702</vt:i4>
      </vt:variant>
      <vt:variant>
        <vt:i4>68</vt:i4>
      </vt:variant>
      <vt:variant>
        <vt:i4>0</vt:i4>
      </vt:variant>
      <vt:variant>
        <vt:i4>5</vt:i4>
      </vt:variant>
      <vt:variant>
        <vt:lpwstr/>
      </vt:variant>
      <vt:variant>
        <vt:lpwstr>_Toc16866693</vt:lpwstr>
      </vt:variant>
      <vt:variant>
        <vt:i4>1245238</vt:i4>
      </vt:variant>
      <vt:variant>
        <vt:i4>65</vt:i4>
      </vt:variant>
      <vt:variant>
        <vt:i4>0</vt:i4>
      </vt:variant>
      <vt:variant>
        <vt:i4>5</vt:i4>
      </vt:variant>
      <vt:variant>
        <vt:lpwstr/>
      </vt:variant>
      <vt:variant>
        <vt:lpwstr>_Toc16866692</vt:lpwstr>
      </vt:variant>
      <vt:variant>
        <vt:i4>1048630</vt:i4>
      </vt:variant>
      <vt:variant>
        <vt:i4>62</vt:i4>
      </vt:variant>
      <vt:variant>
        <vt:i4>0</vt:i4>
      </vt:variant>
      <vt:variant>
        <vt:i4>5</vt:i4>
      </vt:variant>
      <vt:variant>
        <vt:lpwstr/>
      </vt:variant>
      <vt:variant>
        <vt:lpwstr>_Toc16866691</vt:lpwstr>
      </vt:variant>
      <vt:variant>
        <vt:i4>1114166</vt:i4>
      </vt:variant>
      <vt:variant>
        <vt:i4>59</vt:i4>
      </vt:variant>
      <vt:variant>
        <vt:i4>0</vt:i4>
      </vt:variant>
      <vt:variant>
        <vt:i4>5</vt:i4>
      </vt:variant>
      <vt:variant>
        <vt:lpwstr/>
      </vt:variant>
      <vt:variant>
        <vt:lpwstr>_Toc16866690</vt:lpwstr>
      </vt:variant>
      <vt:variant>
        <vt:i4>1572919</vt:i4>
      </vt:variant>
      <vt:variant>
        <vt:i4>56</vt:i4>
      </vt:variant>
      <vt:variant>
        <vt:i4>0</vt:i4>
      </vt:variant>
      <vt:variant>
        <vt:i4>5</vt:i4>
      </vt:variant>
      <vt:variant>
        <vt:lpwstr/>
      </vt:variant>
      <vt:variant>
        <vt:lpwstr>_Toc16866689</vt:lpwstr>
      </vt:variant>
      <vt:variant>
        <vt:i4>1638455</vt:i4>
      </vt:variant>
      <vt:variant>
        <vt:i4>53</vt:i4>
      </vt:variant>
      <vt:variant>
        <vt:i4>0</vt:i4>
      </vt:variant>
      <vt:variant>
        <vt:i4>5</vt:i4>
      </vt:variant>
      <vt:variant>
        <vt:lpwstr/>
      </vt:variant>
      <vt:variant>
        <vt:lpwstr>_Toc16866688</vt:lpwstr>
      </vt:variant>
      <vt:variant>
        <vt:i4>1441847</vt:i4>
      </vt:variant>
      <vt:variant>
        <vt:i4>50</vt:i4>
      </vt:variant>
      <vt:variant>
        <vt:i4>0</vt:i4>
      </vt:variant>
      <vt:variant>
        <vt:i4>5</vt:i4>
      </vt:variant>
      <vt:variant>
        <vt:lpwstr/>
      </vt:variant>
      <vt:variant>
        <vt:lpwstr>_Toc16866687</vt:lpwstr>
      </vt:variant>
      <vt:variant>
        <vt:i4>1507383</vt:i4>
      </vt:variant>
      <vt:variant>
        <vt:i4>47</vt:i4>
      </vt:variant>
      <vt:variant>
        <vt:i4>0</vt:i4>
      </vt:variant>
      <vt:variant>
        <vt:i4>5</vt:i4>
      </vt:variant>
      <vt:variant>
        <vt:lpwstr/>
      </vt:variant>
      <vt:variant>
        <vt:lpwstr>_Toc16866686</vt:lpwstr>
      </vt:variant>
      <vt:variant>
        <vt:i4>1310775</vt:i4>
      </vt:variant>
      <vt:variant>
        <vt:i4>44</vt:i4>
      </vt:variant>
      <vt:variant>
        <vt:i4>0</vt:i4>
      </vt:variant>
      <vt:variant>
        <vt:i4>5</vt:i4>
      </vt:variant>
      <vt:variant>
        <vt:lpwstr/>
      </vt:variant>
      <vt:variant>
        <vt:lpwstr>_Toc16866685</vt:lpwstr>
      </vt:variant>
      <vt:variant>
        <vt:i4>1376311</vt:i4>
      </vt:variant>
      <vt:variant>
        <vt:i4>38</vt:i4>
      </vt:variant>
      <vt:variant>
        <vt:i4>0</vt:i4>
      </vt:variant>
      <vt:variant>
        <vt:i4>5</vt:i4>
      </vt:variant>
      <vt:variant>
        <vt:lpwstr/>
      </vt:variant>
      <vt:variant>
        <vt:lpwstr>_Toc16866684</vt:lpwstr>
      </vt:variant>
      <vt:variant>
        <vt:i4>1179703</vt:i4>
      </vt:variant>
      <vt:variant>
        <vt:i4>35</vt:i4>
      </vt:variant>
      <vt:variant>
        <vt:i4>0</vt:i4>
      </vt:variant>
      <vt:variant>
        <vt:i4>5</vt:i4>
      </vt:variant>
      <vt:variant>
        <vt:lpwstr/>
      </vt:variant>
      <vt:variant>
        <vt:lpwstr>_Toc16866683</vt:lpwstr>
      </vt:variant>
      <vt:variant>
        <vt:i4>1245239</vt:i4>
      </vt:variant>
      <vt:variant>
        <vt:i4>32</vt:i4>
      </vt:variant>
      <vt:variant>
        <vt:i4>0</vt:i4>
      </vt:variant>
      <vt:variant>
        <vt:i4>5</vt:i4>
      </vt:variant>
      <vt:variant>
        <vt:lpwstr/>
      </vt:variant>
      <vt:variant>
        <vt:lpwstr>_Toc16866682</vt:lpwstr>
      </vt:variant>
      <vt:variant>
        <vt:i4>1048631</vt:i4>
      </vt:variant>
      <vt:variant>
        <vt:i4>29</vt:i4>
      </vt:variant>
      <vt:variant>
        <vt:i4>0</vt:i4>
      </vt:variant>
      <vt:variant>
        <vt:i4>5</vt:i4>
      </vt:variant>
      <vt:variant>
        <vt:lpwstr/>
      </vt:variant>
      <vt:variant>
        <vt:lpwstr>_Toc16866681</vt:lpwstr>
      </vt:variant>
      <vt:variant>
        <vt:i4>1114167</vt:i4>
      </vt:variant>
      <vt:variant>
        <vt:i4>26</vt:i4>
      </vt:variant>
      <vt:variant>
        <vt:i4>0</vt:i4>
      </vt:variant>
      <vt:variant>
        <vt:i4>5</vt:i4>
      </vt:variant>
      <vt:variant>
        <vt:lpwstr/>
      </vt:variant>
      <vt:variant>
        <vt:lpwstr>_Toc16866680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2019-08-16T15:15:00Z</dcterms:created>
  <dcterms:modified xsi:type="dcterms:W3CDTF">2019-08-16T15:15:00Z</dcterms:modified>
  <cp:category/>
</cp:coreProperties>
</file>